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90102C" w14:textId="77777777" w:rsidR="0063078E" w:rsidRDefault="00315CB4">
      <w:pPr>
        <w:pStyle w:val="afff9"/>
        <w:sectPr w:rsidR="0063078E">
          <w:headerReference w:type="even" r:id="rId13"/>
          <w:headerReference w:type="default" r:id="rId14"/>
          <w:footerReference w:type="even" r:id="rId15"/>
          <w:footerReference w:type="default" r:id="rId16"/>
          <w:headerReference w:type="first" r:id="rId17"/>
          <w:pgSz w:w="11907" w:h="16839"/>
          <w:pgMar w:top="567" w:right="851" w:bottom="1361" w:left="1418" w:header="0" w:footer="0" w:gutter="0"/>
          <w:pgNumType w:fmt="upperRoman" w:start="1"/>
          <w:cols w:space="720"/>
          <w:titlePg/>
          <w:docGrid w:type="lines" w:linePitch="312"/>
        </w:sectPr>
      </w:pPr>
      <w:r>
        <w:rPr>
          <w:noProof/>
        </w:rPr>
        <mc:AlternateContent>
          <mc:Choice Requires="wps">
            <w:drawing>
              <wp:anchor distT="0" distB="0" distL="114300" distR="114300" simplePos="0" relativeHeight="251661824" behindDoc="0" locked="1" layoutInCell="1" allowOverlap="1" wp14:anchorId="01E0ECAB" wp14:editId="2CE404E2">
                <wp:simplePos x="0" y="0"/>
                <wp:positionH relativeFrom="margin">
                  <wp:posOffset>0</wp:posOffset>
                </wp:positionH>
                <wp:positionV relativeFrom="margin">
                  <wp:posOffset>9108440</wp:posOffset>
                </wp:positionV>
                <wp:extent cx="6120130" cy="896620"/>
                <wp:effectExtent l="0" t="0" r="0" b="0"/>
                <wp:wrapNone/>
                <wp:docPr id="11" name="fmFram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896620"/>
                        </a:xfrm>
                        <a:prstGeom prst="rect">
                          <a:avLst/>
                        </a:prstGeom>
                        <a:solidFill>
                          <a:srgbClr val="FFFFFF"/>
                        </a:solidFill>
                        <a:ln>
                          <a:noFill/>
                        </a:ln>
                      </wps:spPr>
                      <wps:txbx>
                        <w:txbxContent>
                          <w:p w14:paraId="403CE22F" w14:textId="77777777" w:rsidR="0063078E" w:rsidRDefault="00315CB4">
                            <w:pPr>
                              <w:pStyle w:val="afffe"/>
                            </w:pPr>
                            <w:r>
                              <w:rPr>
                                <w:rStyle w:val="afd"/>
                                <w:rFonts w:ascii="Segoe UI" w:eastAsia="Segoe UI" w:hAnsi="Segoe UI" w:cs="Segoe UI" w:hint="eastAsia"/>
                                <w:color w:val="404040"/>
                                <w:spacing w:val="0"/>
                                <w:sz w:val="21"/>
                                <w:szCs w:val="21"/>
                                <w:shd w:val="clear" w:color="auto" w:fill="FFFFFF"/>
                              </w:rPr>
                              <w:t>Published</w:t>
                            </w:r>
                            <w:r>
                              <w:rPr>
                                <w:rStyle w:val="afd"/>
                                <w:rFonts w:ascii="Segoe UI" w:eastAsia="宋体" w:hAnsi="Segoe UI" w:cs="Segoe UI" w:hint="eastAsia"/>
                                <w:color w:val="404040"/>
                                <w:spacing w:val="0"/>
                                <w:sz w:val="21"/>
                                <w:szCs w:val="21"/>
                                <w:shd w:val="clear" w:color="auto" w:fill="FFFFFF"/>
                              </w:rPr>
                              <w:t xml:space="preserve"> </w:t>
                            </w:r>
                            <w:r>
                              <w:rPr>
                                <w:rStyle w:val="afd"/>
                                <w:rFonts w:ascii="Segoe UI" w:eastAsia="Segoe UI" w:hAnsi="Segoe UI" w:cs="Segoe UI" w:hint="eastAsia"/>
                                <w:color w:val="404040"/>
                                <w:spacing w:val="0"/>
                                <w:sz w:val="21"/>
                                <w:szCs w:val="21"/>
                                <w:shd w:val="clear" w:color="auto" w:fill="FFFFFF"/>
                              </w:rPr>
                              <w:t>by</w:t>
                            </w:r>
                            <w:r>
                              <w:rPr>
                                <w:rStyle w:val="afd"/>
                                <w:rFonts w:ascii="Segoe UI" w:eastAsia="宋体" w:hAnsi="Segoe UI" w:cs="Segoe UI" w:hint="eastAsia"/>
                                <w:color w:val="404040"/>
                                <w:spacing w:val="0"/>
                                <w:sz w:val="21"/>
                                <w:szCs w:val="21"/>
                                <w:shd w:val="clear" w:color="auto" w:fill="FFFFFF"/>
                              </w:rPr>
                              <w:t xml:space="preserve"> C</w:t>
                            </w:r>
                            <w:r>
                              <w:rPr>
                                <w:rStyle w:val="afd"/>
                                <w:rFonts w:ascii="Segoe UI" w:eastAsia="Segoe UI" w:hAnsi="Segoe UI" w:cs="Segoe UI"/>
                                <w:color w:val="404040"/>
                                <w:spacing w:val="0"/>
                                <w:sz w:val="21"/>
                                <w:szCs w:val="21"/>
                                <w:shd w:val="clear" w:color="auto" w:fill="FFFFFF"/>
                              </w:rPr>
                              <w:t xml:space="preserve">hina Association of Medical Equipment (CAMEE) </w:t>
                            </w:r>
                          </w:p>
                        </w:txbxContent>
                      </wps:txbx>
                      <wps:bodyPr rot="0" vert="horz" wrap="square" lIns="0" tIns="0" rIns="0" bIns="0" anchor="t" anchorCtr="0" upright="1">
                        <a:noAutofit/>
                      </wps:bodyPr>
                    </wps:wsp>
                  </a:graphicData>
                </a:graphic>
              </wp:anchor>
            </w:drawing>
          </mc:Choice>
          <mc:Fallback xmlns:wpsCustomData="http://www.wps.cn/officeDocument/2013/wpsCustomData"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id="fmFrame7" o:spid="_x0000_s1026" o:spt="202" type="#_x0000_t202" style="position:absolute;left:0pt;margin-left:0pt;margin-top:717.2pt;height:70.6pt;width:481.9pt;mso-position-horizontal-relative:margin;mso-position-vertical-relative:margin;z-index:251666432;mso-width-relative:page;mso-height-relative:page;" fillcolor="#FFFFFF" filled="t" stroked="f" coordsize="21600,21600" o:gfxdata="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g1Qxh2QAAAAoBAAAPAAAAAAAAAAEA&#10;IAAAACIAAABkcnMvZG93bnJldi54bWxQSwECFAAUAAAACACHTuJAUiGqwA4CAAAsBAAADgAAAAAA&#10;AAABACAAAAAoAQAAZHJzL2Uyb0RvYy54bWxQSwUGAAAAAAYABgBZAQAAqAUAAAAA&#10;">
                <v:fill on="t" focussize="0,0"/>
                <v:stroke on="f"/>
                <v:imagedata o:title=""/>
                <o:lock v:ext="edit" aspectratio="f"/>
                <v:textbox inset="0mm,0mm,0mm,0mm">
                  <w:txbxContent>
                    <w:p w14:paraId="5BBB4DD6">
                      <w:pPr>
                        <w:pStyle w:val="91"/>
                      </w:pPr>
                      <w:r>
                        <w:rPr>
                          <w:rStyle w:val="35"/>
                          <w:rFonts w:hint="eastAsia" w:ascii="Segoe UI" w:hAnsi="Segoe UI" w:eastAsia="Segoe UI" w:cs="Segoe UI"/>
                          <w:b/>
                          <w:bCs/>
                          <w:i w:val="0"/>
                          <w:iCs w:val="0"/>
                          <w:caps w:val="0"/>
                          <w:color w:val="404040"/>
                          <w:spacing w:val="0"/>
                          <w:sz w:val="21"/>
                          <w:szCs w:val="21"/>
                          <w:shd w:val="clear" w:fill="FFFFFF"/>
                        </w:rPr>
                        <w:t>Published</w:t>
                      </w:r>
                      <w:r>
                        <w:rPr>
                          <w:rStyle w:val="35"/>
                          <w:rFonts w:hint="eastAsia" w:ascii="Segoe UI" w:hAnsi="Segoe UI" w:eastAsia="宋体" w:cs="Segoe UI"/>
                          <w:b/>
                          <w:bCs/>
                          <w:i w:val="0"/>
                          <w:iCs w:val="0"/>
                          <w:caps w:val="0"/>
                          <w:color w:val="404040"/>
                          <w:spacing w:val="0"/>
                          <w:sz w:val="21"/>
                          <w:szCs w:val="21"/>
                          <w:shd w:val="clear" w:fill="FFFFFF"/>
                          <w:lang w:val="en-US" w:eastAsia="zh-CN"/>
                        </w:rPr>
                        <w:t xml:space="preserve"> </w:t>
                      </w:r>
                      <w:r>
                        <w:rPr>
                          <w:rStyle w:val="35"/>
                          <w:rFonts w:hint="eastAsia" w:ascii="Segoe UI" w:hAnsi="Segoe UI" w:eastAsia="Segoe UI" w:cs="Segoe UI"/>
                          <w:b/>
                          <w:bCs/>
                          <w:i w:val="0"/>
                          <w:iCs w:val="0"/>
                          <w:caps w:val="0"/>
                          <w:color w:val="404040"/>
                          <w:spacing w:val="0"/>
                          <w:sz w:val="21"/>
                          <w:szCs w:val="21"/>
                          <w:shd w:val="clear" w:fill="FFFFFF"/>
                        </w:rPr>
                        <w:t>by</w:t>
                      </w:r>
                      <w:r>
                        <w:rPr>
                          <w:rStyle w:val="35"/>
                          <w:rFonts w:hint="eastAsia" w:ascii="Segoe UI" w:hAnsi="Segoe UI" w:eastAsia="宋体" w:cs="Segoe UI"/>
                          <w:b/>
                          <w:bCs/>
                          <w:i w:val="0"/>
                          <w:iCs w:val="0"/>
                          <w:caps w:val="0"/>
                          <w:color w:val="404040"/>
                          <w:spacing w:val="0"/>
                          <w:sz w:val="21"/>
                          <w:szCs w:val="21"/>
                          <w:shd w:val="clear" w:fill="FFFFFF"/>
                          <w:lang w:val="en-US" w:eastAsia="zh-CN"/>
                        </w:rPr>
                        <w:t xml:space="preserve"> C</w:t>
                      </w:r>
                      <w:r>
                        <w:rPr>
                          <w:rStyle w:val="35"/>
                          <w:rFonts w:ascii="Segoe UI" w:hAnsi="Segoe UI" w:eastAsia="Segoe UI" w:cs="Segoe UI"/>
                          <w:b/>
                          <w:bCs/>
                          <w:i w:val="0"/>
                          <w:iCs w:val="0"/>
                          <w:caps w:val="0"/>
                          <w:color w:val="404040"/>
                          <w:spacing w:val="0"/>
                          <w:sz w:val="21"/>
                          <w:szCs w:val="21"/>
                          <w:shd w:val="clear" w:fill="FFFFFF"/>
                        </w:rPr>
                        <w:t xml:space="preserve">hina Association of Medical Equipment (CAMEE) </w:t>
                      </w:r>
                    </w:p>
                  </w:txbxContent>
                </v:textbox>
                <w10:anchorlock/>
              </v:shape>
            </w:pict>
          </mc:Fallback>
        </mc:AlternateContent>
      </w:r>
      <w:r>
        <w:rPr>
          <w:noProof/>
        </w:rPr>
        <mc:AlternateContent>
          <mc:Choice Requires="wps">
            <w:drawing>
              <wp:anchor distT="0" distB="0" distL="114300" distR="114300" simplePos="0" relativeHeight="251660800" behindDoc="0" locked="1" layoutInCell="1" allowOverlap="1" wp14:anchorId="429C24C0" wp14:editId="7B3AB1A3">
                <wp:simplePos x="0" y="0"/>
                <wp:positionH relativeFrom="margin">
                  <wp:posOffset>0</wp:posOffset>
                </wp:positionH>
                <wp:positionV relativeFrom="margin">
                  <wp:posOffset>1010920</wp:posOffset>
                </wp:positionV>
                <wp:extent cx="6120130" cy="391160"/>
                <wp:effectExtent l="0" t="0" r="0" b="0"/>
                <wp:wrapNone/>
                <wp:docPr id="10" name="fmFram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wps:spPr>
                      <wps:txbx>
                        <w:txbxContent>
                          <w:p w14:paraId="63AA428B" w14:textId="77777777" w:rsidR="0063078E" w:rsidRDefault="00315CB4">
                            <w:pPr>
                              <w:pStyle w:val="afffd"/>
                            </w:pPr>
                            <w:r>
                              <w:rPr>
                                <w:rFonts w:hint="eastAsia"/>
                              </w:rPr>
                              <w:t>Group Standard</w:t>
                            </w:r>
                            <w:r>
                              <w:rPr>
                                <w:rFonts w:hint="eastAsia"/>
                              </w:rPr>
                              <w:tab/>
                            </w:r>
                          </w:p>
                        </w:txbxContent>
                      </wps:txbx>
                      <wps:bodyPr rot="0" vert="horz" wrap="square" lIns="0" tIns="0" rIns="0" bIns="0" anchor="t" anchorCtr="0" upright="1">
                        <a:noAutofit/>
                      </wps:bodyPr>
                    </wps:wsp>
                  </a:graphicData>
                </a:graphic>
              </wp:anchor>
            </w:drawing>
          </mc:Choice>
          <mc:Fallback xmlns:wpsCustomData="http://www.wps.cn/officeDocument/2013/wpsCustomData"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id="fmFrame2" o:spid="_x0000_s1026" o:spt="202" type="#_x0000_t202" style="position:absolute;left:0pt;margin-left:0pt;margin-top:79.6pt;height:30.8pt;width:481.9pt;mso-position-horizontal-relative:margin;mso-position-vertical-relative:margin;z-index:251665408;mso-width-relative:page;mso-height-relative:page;" fillcolor="#FFFFFF" filled="t" stroked="f" coordsize="21600,21600"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Rg5HBdcAAAAIAQAADwAAAAAAAAABACAA&#10;AAAiAAAAZHJzL2Rvd25yZXYueG1sUEsBAhQAFAAAAAgAh07iQM/fV/gOAgAALAQAAA4AAAAAAAAA&#10;AQAgAAAAJgEAAGRycy9lMm9Eb2MueG1sUEsFBgAAAAAGAAYAWQEAAKYFAAAAAA==&#10;">
                <v:fill on="t" focussize="0,0"/>
                <v:stroke on="f"/>
                <v:imagedata o:title=""/>
                <o:lock v:ext="edit" aspectratio="f"/>
                <v:textbox inset="0mm,0mm,0mm,0mm">
                  <w:txbxContent>
                    <w:p w14:paraId="68F3BAA2">
                      <w:pPr>
                        <w:pStyle w:val="90"/>
                        <w:rPr>
                          <w:rFonts w:hint="eastAsia" w:eastAsia="黑体"/>
                          <w:lang w:val="en-US" w:eastAsia="zh-CN"/>
                        </w:rPr>
                      </w:pPr>
                      <w:r>
                        <w:rPr>
                          <w:rFonts w:hint="eastAsia"/>
                        </w:rPr>
                        <w:t xml:space="preserve">Group </w:t>
                      </w:r>
                      <w:r>
                        <w:rPr>
                          <w:rFonts w:hint="eastAsia"/>
                          <w:lang w:val="en-US" w:eastAsia="zh-CN"/>
                        </w:rPr>
                        <w:t>S</w:t>
                      </w:r>
                      <w:r>
                        <w:rPr>
                          <w:rFonts w:hint="eastAsia"/>
                        </w:rPr>
                        <w:t>tandard</w:t>
                      </w:r>
                      <w:r>
                        <w:rPr>
                          <w:rFonts w:hint="eastAsia"/>
                          <w:lang w:val="en-US" w:eastAsia="zh-CN"/>
                        </w:rPr>
                        <w:tab/>
                      </w:r>
                    </w:p>
                  </w:txbxContent>
                </v:textbox>
                <w10:anchorlock/>
              </v:shape>
            </w:pict>
          </mc:Fallback>
        </mc:AlternateContent>
      </w:r>
      <w:r>
        <w:rPr>
          <w:noProof/>
        </w:rPr>
        <mc:AlternateContent>
          <mc:Choice Requires="wps">
            <w:drawing>
              <wp:anchor distT="0" distB="0" distL="114300" distR="114300" simplePos="0" relativeHeight="251659776" behindDoc="0" locked="0" layoutInCell="0" allowOverlap="1" wp14:anchorId="15BDBCE5" wp14:editId="2B044847">
                <wp:simplePos x="0" y="0"/>
                <wp:positionH relativeFrom="column">
                  <wp:posOffset>0</wp:posOffset>
                </wp:positionH>
                <wp:positionV relativeFrom="paragraph">
                  <wp:posOffset>8890000</wp:posOffset>
                </wp:positionV>
                <wp:extent cx="6121400" cy="0"/>
                <wp:effectExtent l="0" t="0" r="0" b="0"/>
                <wp:wrapNone/>
                <wp:docPr id="9" name="直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800008"/>
                          </a:solidFill>
                          <a:round/>
                        </a:ln>
                      </wps:spPr>
                      <wps:bodyPr/>
                    </wps:wsp>
                  </a:graphicData>
                </a:graphic>
              </wp:anchor>
            </w:drawing>
          </mc:Choice>
          <mc:Fallback xmlns:wpsCustomData="http://www.wps.cn/officeDocument/2013/wpsCustomData"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id="直线 9" o:spid="_x0000_s1026" o:spt="20" style="position:absolute;left:0pt;margin-left:0pt;margin-top:700pt;height:0pt;width:482pt;z-index:251664384;mso-width-relative:page;mso-height-relative:page;" filled="f" stroked="t" coordsize="21600,21600" o:allowincell="f" o:gfxdata="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LEvlY0gAAAAoBAAAPAAAAAAAAAAEAIAAAACIA&#10;AABkcnMvZG93bnJldi54bWxQSwECFAAUAAAACACHTuJAaakCwdYBAACiAwAADgAAAAAAAAABACAA&#10;AAAhAQAAZHJzL2Uyb0RvYy54bWxQSwUGAAAAAAYABgBZAQAAaQUAAAAA&#10;">
                <v:fill on="f" focussize="0,0"/>
                <v:stroke weight="1pt" color="#800008" joinstyle="round"/>
                <v:imagedata o:title=""/>
                <o:lock v:ext="edit" aspectratio="f"/>
              </v:line>
            </w:pict>
          </mc:Fallback>
        </mc:AlternateContent>
      </w:r>
      <w:r>
        <w:rPr>
          <w:noProof/>
        </w:rPr>
        <mc:AlternateContent>
          <mc:Choice Requires="wps">
            <w:drawing>
              <wp:anchor distT="0" distB="0" distL="114300" distR="114300" simplePos="0" relativeHeight="251657728" behindDoc="0" locked="0" layoutInCell="0" allowOverlap="1" wp14:anchorId="5E559047" wp14:editId="138CCE62">
                <wp:simplePos x="0" y="0"/>
                <wp:positionH relativeFrom="column">
                  <wp:posOffset>0</wp:posOffset>
                </wp:positionH>
                <wp:positionV relativeFrom="paragraph">
                  <wp:posOffset>2273300</wp:posOffset>
                </wp:positionV>
                <wp:extent cx="6121400" cy="0"/>
                <wp:effectExtent l="0" t="0" r="0" b="0"/>
                <wp:wrapNone/>
                <wp:docPr id="8" name="直线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800008"/>
                          </a:solidFill>
                          <a:round/>
                        </a:ln>
                      </wps:spPr>
                      <wps:bodyPr/>
                    </wps:wsp>
                  </a:graphicData>
                </a:graphic>
              </wp:anchor>
            </w:drawing>
          </mc:Choice>
          <mc:Fallback xmlns:wpsCustomData="http://www.wps.cn/officeDocument/2013/wpsCustomData"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id="直线 8" o:spid="_x0000_s1026" o:spt="20" style="position:absolute;left:0pt;margin-left:0pt;margin-top:179pt;height:0pt;width:482pt;z-index:251663360;mso-width-relative:page;mso-height-relative:page;" filled="f" stroked="t" coordsize="21600,21600" o:allowincell="f" o:gfxdata="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E/Eor7UAAAACAEAAA8AAAAAAAAAAQAgAAAA&#10;IgAAAGRycy9kb3ducmV2LnhtbFBLAQIUABQAAAAIAIdO4kBpRPvw1gEAAKIDAAAOAAAAAAAAAAEA&#10;IAAAACMBAABkcnMvZTJvRG9jLnhtbFBLBQYAAAAABgAGAFkBAABrBQAAAAA=&#10;">
                <v:fill on="f" focussize="0,0"/>
                <v:stroke weight="1pt" color="#800008" joinstyle="round"/>
                <v:imagedata o:title=""/>
                <o:lock v:ext="edit" aspectratio="f"/>
              </v:line>
            </w:pict>
          </mc:Fallback>
        </mc:AlternateContent>
      </w:r>
      <w:r>
        <w:rPr>
          <w:noProof/>
        </w:rPr>
        <mc:AlternateContent>
          <mc:Choice Requires="wps">
            <w:drawing>
              <wp:anchor distT="0" distB="0" distL="114300" distR="114300" simplePos="0" relativeHeight="251658752" behindDoc="0" locked="1" layoutInCell="0" allowOverlap="1" wp14:anchorId="1BD6503C" wp14:editId="07D0BDFB">
                <wp:simplePos x="0" y="0"/>
                <wp:positionH relativeFrom="margin">
                  <wp:posOffset>4100830</wp:posOffset>
                </wp:positionH>
                <wp:positionV relativeFrom="margin">
                  <wp:posOffset>8563610</wp:posOffset>
                </wp:positionV>
                <wp:extent cx="2019300" cy="312420"/>
                <wp:effectExtent l="0" t="0" r="0" b="0"/>
                <wp:wrapNone/>
                <wp:docPr id="7" name="fmFram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14:paraId="2A4F1D5C" w14:textId="5F07312D" w:rsidR="0063078E" w:rsidRDefault="00315CB4">
                            <w:pPr>
                              <w:pStyle w:val="afffa"/>
                            </w:pPr>
                            <w:r>
                              <w:rPr>
                                <w:rStyle w:val="afd"/>
                                <w:rFonts w:ascii="Segoe UI" w:eastAsia="宋体" w:hAnsi="Segoe UI" w:cs="Segoe UI" w:hint="eastAsia"/>
                                <w:color w:val="404040"/>
                                <w:sz w:val="19"/>
                                <w:szCs w:val="19"/>
                                <w:shd w:val="clear" w:color="auto" w:fill="FFFFFF"/>
                              </w:rPr>
                              <w:t>I</w:t>
                            </w:r>
                            <w:r>
                              <w:rPr>
                                <w:rStyle w:val="afd"/>
                                <w:rFonts w:ascii="Segoe UI" w:eastAsia="Segoe UI" w:hAnsi="Segoe UI" w:cs="Segoe UI"/>
                                <w:color w:val="404040"/>
                                <w:sz w:val="19"/>
                                <w:szCs w:val="19"/>
                                <w:shd w:val="clear" w:color="auto" w:fill="FFFFFF"/>
                              </w:rPr>
                              <w:t xml:space="preserve">mplemented </w:t>
                            </w:r>
                            <w:r w:rsidR="00FB5E1C">
                              <w:rPr>
                                <w:rStyle w:val="afd"/>
                                <w:rFonts w:ascii="Segoe UI" w:eastAsia="Segoe UI" w:hAnsi="Segoe UI" w:cs="Segoe UI"/>
                                <w:color w:val="404040"/>
                                <w:sz w:val="19"/>
                                <w:szCs w:val="19"/>
                                <w:shd w:val="clear" w:color="auto" w:fill="FFFFFF"/>
                              </w:rPr>
                              <w:t xml:space="preserve">on </w:t>
                            </w:r>
                            <w:r w:rsidR="00FB5E1C">
                              <w:rPr>
                                <w:color w:val="000000" w:themeColor="text1"/>
                              </w:rPr>
                              <w:t>2022-07-15</w:t>
                            </w:r>
                          </w:p>
                        </w:txbxContent>
                      </wps:txbx>
                      <wps:bodyPr rot="0" vert="horz" wrap="square" lIns="0" tIns="0" rIns="0" bIns="0" anchor="t" anchorCtr="0" upright="1">
                        <a:noAutofit/>
                      </wps:bodyPr>
                    </wps:wsp>
                  </a:graphicData>
                </a:graphic>
              </wp:anchor>
            </w:drawing>
          </mc:Choice>
          <mc:Fallback>
            <w:pict>
              <v:shapetype w14:anchorId="1BD6503C" id="_x0000_t202" coordsize="21600,21600" o:spt="202" path="m,l,21600r21600,l21600,xe">
                <v:stroke joinstyle="miter"/>
                <v:path gradientshapeok="t" o:connecttype="rect"/>
              </v:shapetype>
              <v:shape id="fmFrame6" o:spid="_x0000_s1028" type="#_x0000_t202" style="position:absolute;left:0;text-align:left;margin-left:322.9pt;margin-top:674.3pt;width:159pt;height:24.6pt;z-index:251658752;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" o:allowincell="f" stroked="f">
                <v:textbox inset="0,0,0,0">
                  <w:txbxContent>
                    <w:p w14:paraId="2A4F1D5C" w14:textId="5F07312D" w:rsidR="0063078E" w:rsidRDefault="00315CB4">
                      <w:pPr>
                        <w:pStyle w:val="afffa"/>
                      </w:pPr>
                      <w:r>
                        <w:rPr>
                          <w:rStyle w:val="afd"/>
                          <w:rFonts w:ascii="Segoe UI" w:eastAsia="宋体" w:hAnsi="Segoe UI" w:cs="Segoe UI" w:hint="eastAsia"/>
                          <w:color w:val="404040"/>
                          <w:sz w:val="19"/>
                          <w:szCs w:val="19"/>
                          <w:shd w:val="clear" w:color="auto" w:fill="FFFFFF"/>
                        </w:rPr>
                        <w:t>I</w:t>
                      </w:r>
                      <w:r>
                        <w:rPr>
                          <w:rStyle w:val="afd"/>
                          <w:rFonts w:ascii="Segoe UI" w:eastAsia="Segoe UI" w:hAnsi="Segoe UI" w:cs="Segoe UI"/>
                          <w:color w:val="404040"/>
                          <w:sz w:val="19"/>
                          <w:szCs w:val="19"/>
                          <w:shd w:val="clear" w:color="auto" w:fill="FFFFFF"/>
                        </w:rPr>
                        <w:t xml:space="preserve">mplemented </w:t>
                      </w:r>
                      <w:r w:rsidR="00FB5E1C">
                        <w:rPr>
                          <w:rStyle w:val="afd"/>
                          <w:rFonts w:ascii="Segoe UI" w:eastAsia="Segoe UI" w:hAnsi="Segoe UI" w:cs="Segoe UI"/>
                          <w:color w:val="404040"/>
                          <w:sz w:val="19"/>
                          <w:szCs w:val="19"/>
                          <w:shd w:val="clear" w:color="auto" w:fill="FFFFFF"/>
                        </w:rPr>
                        <w:t xml:space="preserve">on </w:t>
                      </w:r>
                      <w:r w:rsidR="00FB5E1C">
                        <w:rPr>
                          <w:color w:val="000000" w:themeColor="text1"/>
                        </w:rPr>
                        <w:t>2022-07-15</w:t>
                      </w:r>
                    </w:p>
                  </w:txbxContent>
                </v:textbox>
                <w10:wrap anchorx="margin" anchory="margin"/>
                <w10:anchorlock/>
              </v:shape>
            </w:pict>
          </mc:Fallback>
        </mc:AlternateContent>
      </w:r>
      <w:r>
        <w:rPr>
          <w:noProof/>
        </w:rPr>
        <mc:AlternateContent>
          <mc:Choice Requires="wps">
            <w:drawing>
              <wp:anchor distT="0" distB="0" distL="114300" distR="114300" simplePos="0" relativeHeight="251656704" behindDoc="0" locked="1" layoutInCell="0" allowOverlap="1" wp14:anchorId="6E14F1CA" wp14:editId="348CC7A6">
                <wp:simplePos x="0" y="0"/>
                <wp:positionH relativeFrom="margin">
                  <wp:posOffset>0</wp:posOffset>
                </wp:positionH>
                <wp:positionV relativeFrom="margin">
                  <wp:posOffset>8563610</wp:posOffset>
                </wp:positionV>
                <wp:extent cx="2019300" cy="312420"/>
                <wp:effectExtent l="0" t="0" r="0" b="0"/>
                <wp:wrapNone/>
                <wp:docPr id="6" name="fmFram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14:paraId="2A3526C2" w14:textId="60C2FE51" w:rsidR="0063078E" w:rsidRDefault="00315CB4">
                            <w:pPr>
                              <w:pStyle w:val="afff"/>
                            </w:pPr>
                            <w:r>
                              <w:rPr>
                                <w:rStyle w:val="afd"/>
                                <w:rFonts w:ascii="Segoe UI" w:eastAsia="Segoe UI" w:hAnsi="Segoe UI" w:cs="Segoe UI" w:hint="eastAsia"/>
                                <w:color w:val="404040"/>
                                <w:sz w:val="21"/>
                                <w:szCs w:val="21"/>
                                <w:shd w:val="clear" w:color="auto" w:fill="FFFFFF"/>
                              </w:rPr>
                              <w:t>Published</w:t>
                            </w:r>
                            <w:r>
                              <w:rPr>
                                <w:rStyle w:val="afd"/>
                                <w:rFonts w:ascii="Segoe UI" w:eastAsia="宋体" w:hAnsi="Segoe UI" w:cs="Segoe UI" w:hint="eastAsia"/>
                                <w:color w:val="404040"/>
                                <w:sz w:val="21"/>
                                <w:szCs w:val="21"/>
                                <w:shd w:val="clear" w:color="auto" w:fill="FFFFFF"/>
                              </w:rPr>
                              <w:t xml:space="preserve"> </w:t>
                            </w:r>
                            <w:r w:rsidR="00FB5E1C">
                              <w:rPr>
                                <w:rStyle w:val="afd"/>
                                <w:rFonts w:ascii="Segoe UI" w:eastAsia="Segoe UI" w:hAnsi="Segoe UI" w:cs="Segoe UI"/>
                                <w:color w:val="404040"/>
                                <w:sz w:val="21"/>
                                <w:szCs w:val="21"/>
                                <w:shd w:val="clear" w:color="auto" w:fill="FFFFFF"/>
                              </w:rPr>
                              <w:t>on</w:t>
                            </w:r>
                            <w:r w:rsidRPr="00FB5E1C">
                              <w:rPr>
                                <w:rStyle w:val="afd"/>
                                <w:rFonts w:ascii="Segoe UI" w:eastAsia="宋体" w:hAnsi="Segoe UI" w:cs="Segoe UI" w:hint="eastAsia"/>
                                <w:color w:val="000000" w:themeColor="text1"/>
                                <w:sz w:val="21"/>
                                <w:szCs w:val="21"/>
                                <w:shd w:val="clear" w:color="auto" w:fill="FFFFFF"/>
                              </w:rPr>
                              <w:t xml:space="preserve"> </w:t>
                            </w:r>
                            <w:bookmarkStart w:id="0" w:name="OLE_LINK1"/>
                            <w:bookmarkStart w:id="1" w:name="OLE_LINK2"/>
                            <w:r w:rsidR="00FB5E1C" w:rsidRPr="00FB5E1C">
                              <w:rPr>
                                <w:rFonts w:hint="eastAsia"/>
                                <w:color w:val="000000" w:themeColor="text1"/>
                              </w:rPr>
                              <w:t>2</w:t>
                            </w:r>
                            <w:r w:rsidR="00FB5E1C" w:rsidRPr="00FB5E1C">
                              <w:rPr>
                                <w:color w:val="000000" w:themeColor="text1"/>
                              </w:rPr>
                              <w:t>022-07-15</w:t>
                            </w:r>
                            <w:bookmarkEnd w:id="0"/>
                            <w:bookmarkEnd w:id="1"/>
                          </w:p>
                        </w:txbxContent>
                      </wps:txbx>
                      <wps:bodyPr rot="0" vert="horz" wrap="square" lIns="0" tIns="0" rIns="0" bIns="0" anchor="t" anchorCtr="0" upright="1">
                        <a:noAutofit/>
                      </wps:bodyPr>
                    </wps:wsp>
                  </a:graphicData>
                </a:graphic>
              </wp:anchor>
            </w:drawing>
          </mc:Choice>
          <mc:Fallback>
            <w:pict>
              <v:shape w14:anchorId="6E14F1CA" id="fmFrame5" o:spid="_x0000_s1029" type="#_x0000_t202" style="position:absolute;left:0;text-align:left;margin-left:0;margin-top:674.3pt;width:159pt;height:24.6pt;z-index:251656704;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" o:allowincell="f" stroked="f">
                <v:textbox inset="0,0,0,0">
                  <w:txbxContent>
                    <w:p w14:paraId="2A3526C2" w14:textId="60C2FE51" w:rsidR="0063078E" w:rsidRDefault="00315CB4">
                      <w:pPr>
                        <w:pStyle w:val="afff"/>
                      </w:pPr>
                      <w:r>
                        <w:rPr>
                          <w:rStyle w:val="afd"/>
                          <w:rFonts w:ascii="Segoe UI" w:eastAsia="Segoe UI" w:hAnsi="Segoe UI" w:cs="Segoe UI" w:hint="eastAsia"/>
                          <w:color w:val="404040"/>
                          <w:sz w:val="21"/>
                          <w:szCs w:val="21"/>
                          <w:shd w:val="clear" w:color="auto" w:fill="FFFFFF"/>
                        </w:rPr>
                        <w:t>Published</w:t>
                      </w:r>
                      <w:r>
                        <w:rPr>
                          <w:rStyle w:val="afd"/>
                          <w:rFonts w:ascii="Segoe UI" w:eastAsia="宋体" w:hAnsi="Segoe UI" w:cs="Segoe UI" w:hint="eastAsia"/>
                          <w:color w:val="404040"/>
                          <w:sz w:val="21"/>
                          <w:szCs w:val="21"/>
                          <w:shd w:val="clear" w:color="auto" w:fill="FFFFFF"/>
                        </w:rPr>
                        <w:t xml:space="preserve"> </w:t>
                      </w:r>
                      <w:r w:rsidR="00FB5E1C">
                        <w:rPr>
                          <w:rStyle w:val="afd"/>
                          <w:rFonts w:ascii="Segoe UI" w:eastAsia="Segoe UI" w:hAnsi="Segoe UI" w:cs="Segoe UI"/>
                          <w:color w:val="404040"/>
                          <w:sz w:val="21"/>
                          <w:szCs w:val="21"/>
                          <w:shd w:val="clear" w:color="auto" w:fill="FFFFFF"/>
                        </w:rPr>
                        <w:t>on</w:t>
                      </w:r>
                      <w:r w:rsidRPr="00FB5E1C">
                        <w:rPr>
                          <w:rStyle w:val="afd"/>
                          <w:rFonts w:ascii="Segoe UI" w:eastAsia="宋体" w:hAnsi="Segoe UI" w:cs="Segoe UI" w:hint="eastAsia"/>
                          <w:color w:val="000000" w:themeColor="text1"/>
                          <w:sz w:val="21"/>
                          <w:szCs w:val="21"/>
                          <w:shd w:val="clear" w:color="auto" w:fill="FFFFFF"/>
                        </w:rPr>
                        <w:t xml:space="preserve"> </w:t>
                      </w:r>
                      <w:bookmarkStart w:id="2" w:name="OLE_LINK1"/>
                      <w:bookmarkStart w:id="3" w:name="OLE_LINK2"/>
                      <w:r w:rsidR="00FB5E1C" w:rsidRPr="00FB5E1C">
                        <w:rPr>
                          <w:rFonts w:hint="eastAsia"/>
                          <w:color w:val="000000" w:themeColor="text1"/>
                        </w:rPr>
                        <w:t>2</w:t>
                      </w:r>
                      <w:r w:rsidR="00FB5E1C" w:rsidRPr="00FB5E1C">
                        <w:rPr>
                          <w:color w:val="000000" w:themeColor="text1"/>
                        </w:rPr>
                        <w:t>022-07-15</w:t>
                      </w:r>
                      <w:bookmarkEnd w:id="2"/>
                      <w:bookmarkEnd w:id="3"/>
                    </w:p>
                  </w:txbxContent>
                </v:textbox>
                <w10:wrap anchorx="margin" anchory="margin"/>
                <w10:anchorlock/>
              </v:shape>
            </w:pict>
          </mc:Fallback>
        </mc:AlternateContent>
      </w:r>
      <w:r>
        <w:rPr>
          <w:noProof/>
        </w:rPr>
        <mc:AlternateContent>
          <mc:Choice Requires="wps">
            <w:drawing>
              <wp:anchor distT="0" distB="0" distL="114300" distR="114300" simplePos="0" relativeHeight="251655680" behindDoc="0" locked="1" layoutInCell="0" allowOverlap="1" wp14:anchorId="17D3E920" wp14:editId="37A31E7B">
                <wp:simplePos x="0" y="0"/>
                <wp:positionH relativeFrom="margin">
                  <wp:posOffset>0</wp:posOffset>
                </wp:positionH>
                <wp:positionV relativeFrom="margin">
                  <wp:posOffset>3635375</wp:posOffset>
                </wp:positionV>
                <wp:extent cx="5969000" cy="4681220"/>
                <wp:effectExtent l="0" t="0" r="0" b="0"/>
                <wp:wrapNone/>
                <wp:docPr id="5" name="fmFram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9000" cy="4681220"/>
                        </a:xfrm>
                        <a:prstGeom prst="rect">
                          <a:avLst/>
                        </a:prstGeom>
                        <a:solidFill>
                          <a:srgbClr val="FFFFFF"/>
                        </a:solidFill>
                        <a:ln>
                          <a:noFill/>
                        </a:ln>
                      </wps:spPr>
                      <wps:txbx>
                        <w:txbxContent>
                          <w:p w14:paraId="68BDB9CB" w14:textId="77777777" w:rsidR="0063078E" w:rsidRDefault="00315CB4">
                            <w:pPr>
                              <w:pStyle w:val="afff4"/>
                            </w:pPr>
                            <w:r>
                              <w:rPr>
                                <w:rFonts w:hint="eastAsia"/>
                              </w:rPr>
                              <w:t>Specifications for Remote Radiotherapy Services</w:t>
                            </w:r>
                          </w:p>
                          <w:p w14:paraId="518D7E55" w14:textId="77777777" w:rsidR="0063078E" w:rsidRDefault="0063078E">
                            <w:pPr>
                              <w:pStyle w:val="afff6"/>
                            </w:pPr>
                          </w:p>
                          <w:p w14:paraId="3C3457B3" w14:textId="77777777" w:rsidR="0063078E" w:rsidRDefault="0063078E">
                            <w:pPr>
                              <w:pStyle w:val="afff5"/>
                            </w:pPr>
                          </w:p>
                        </w:txbxContent>
                      </wps:txbx>
                      <wps:bodyPr rot="0" vert="horz" wrap="square" lIns="0" tIns="0" rIns="0" bIns="0" anchor="t" anchorCtr="0" upright="1">
                        <a:noAutofit/>
                      </wps:bodyPr>
                    </wps:wsp>
                  </a:graphicData>
                </a:graphic>
              </wp:anchor>
            </w:drawing>
          </mc:Choice>
          <mc:Fallback xmlns:wpsCustomData="http://www.wps.cn/officeDocument/2013/wpsCustomData"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id="fmFrame4" o:spid="_x0000_s1026" o:spt="202" type="#_x0000_t202" style="position:absolute;left:0pt;margin-left:0pt;margin-top:286.25pt;height:368.6pt;width:470pt;mso-position-horizontal-relative:margin;mso-position-vertical-relative:margin;z-index:251661312;mso-width-relative:page;mso-height-relative:page;" fillcolor="#FFFFFF" filled="t" stroked="f" coordsize="21600,21600" o:allowincell="f" o:gfxdata="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RXn3HYAAAACQEAAA8AAAAAAAAA&#10;AQAgAAAAIgAAAGRycy9kb3ducmV2LnhtbFBLAQIUABQAAAAIAIdO4kCjVIS8EQIAACwEAAAOAAAA&#10;AAAAAAEAIAAAACcBAABkcnMvZTJvRG9jLnhtbFBLBQYAAAAABgAGAFkBAACqBQAAAAA=&#10;">
                <v:fill on="t" focussize="0,0"/>
                <v:stroke on="f"/>
                <v:imagedata o:title=""/>
                <o:lock v:ext="edit" aspectratio="f"/>
                <v:textbox inset="0mm,0mm,0mm,0mm">
                  <w:txbxContent>
                    <w:p w14:paraId="4157B319">
                      <w:pPr>
                        <w:pStyle w:val="81"/>
                      </w:pPr>
                      <w:r>
                        <w:rPr>
                          <w:rFonts w:hint="eastAsia"/>
                        </w:rPr>
                        <w:t>Specifications for Remote Radiotherapy Services</w:t>
                      </w:r>
                    </w:p>
                    <w:p w14:paraId="5C7E9368">
                      <w:pPr>
                        <w:pStyle w:val="83"/>
                      </w:pPr>
                    </w:p>
                    <w:p w14:paraId="7EE9E800">
                      <w:pPr>
                        <w:pStyle w:val="82"/>
                      </w:pPr>
                    </w:p>
                  </w:txbxContent>
                </v:textbox>
                <w10:anchorlock/>
              </v:shape>
            </w:pict>
          </mc:Fallback>
        </mc:AlternateContent>
      </w:r>
      <w:r>
        <w:rPr>
          <w:noProof/>
        </w:rPr>
        <mc:AlternateContent>
          <mc:Choice Requires="wps">
            <w:drawing>
              <wp:anchor distT="0" distB="0" distL="114300" distR="114300" simplePos="0" relativeHeight="251654656" behindDoc="0" locked="1" layoutInCell="0" allowOverlap="1" wp14:anchorId="07D534D2" wp14:editId="1958117E">
                <wp:simplePos x="0" y="0"/>
                <wp:positionH relativeFrom="margin">
                  <wp:posOffset>0</wp:posOffset>
                </wp:positionH>
                <wp:positionV relativeFrom="margin">
                  <wp:posOffset>1401445</wp:posOffset>
                </wp:positionV>
                <wp:extent cx="5802630" cy="860425"/>
                <wp:effectExtent l="0" t="0" r="0" b="0"/>
                <wp:wrapNone/>
                <wp:docPr id="4" name="fmFram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2630" cy="860425"/>
                        </a:xfrm>
                        <a:prstGeom prst="rect">
                          <a:avLst/>
                        </a:prstGeom>
                        <a:solidFill>
                          <a:srgbClr val="FFFFFF"/>
                        </a:solidFill>
                        <a:ln>
                          <a:noFill/>
                        </a:ln>
                      </wps:spPr>
                      <wps:txbx>
                        <w:txbxContent>
                          <w:p w14:paraId="2C3F7AAB" w14:textId="7CF532E8" w:rsidR="0063078E" w:rsidRDefault="00315CB4">
                            <w:pPr>
                              <w:pStyle w:val="11"/>
                              <w:rPr>
                                <w:color w:val="FF0000"/>
                              </w:rPr>
                            </w:pPr>
                            <w:r>
                              <w:t>T</w:t>
                            </w:r>
                            <w:r>
                              <w:rPr>
                                <w:rFonts w:hint="eastAsia"/>
                              </w:rPr>
                              <w:t>/</w:t>
                            </w:r>
                            <w:r>
                              <w:t xml:space="preserve">CAME </w:t>
                            </w:r>
                            <w:r w:rsidR="00FB5E1C" w:rsidRPr="00FB5E1C">
                              <w:rPr>
                                <w:color w:val="000000" w:themeColor="text1"/>
                              </w:rPr>
                              <w:t>50</w:t>
                            </w:r>
                            <w:r w:rsidRPr="00FB5E1C">
                              <w:rPr>
                                <w:color w:val="000000" w:themeColor="text1"/>
                              </w:rPr>
                              <w:t xml:space="preserve"> — </w:t>
                            </w:r>
                            <w:r w:rsidR="00FB5E1C" w:rsidRPr="00FB5E1C">
                              <w:rPr>
                                <w:color w:val="000000" w:themeColor="text1"/>
                              </w:rPr>
                              <w:t>2022</w:t>
                            </w:r>
                          </w:p>
                        </w:txbxContent>
                      </wps:txbx>
                      <wps:bodyPr rot="0" vert="horz" wrap="square" lIns="0" tIns="0" rIns="0" bIns="0" anchor="t" anchorCtr="0" upright="1">
                        <a:noAutofit/>
                      </wps:bodyPr>
                    </wps:wsp>
                  </a:graphicData>
                </a:graphic>
              </wp:anchor>
            </w:drawing>
          </mc:Choice>
          <mc:Fallback>
            <w:pict>
              <v:shape w14:anchorId="07D534D2" id="fmFrame3" o:spid="_x0000_s1031" type="#_x0000_t202" style="position:absolute;left:0;text-align:left;margin-left:0;margin-top:110.35pt;width:456.9pt;height:67.75pt;z-index:25165465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" o:allowincell="f" stroked="f">
                <v:textbox inset="0,0,0,0">
                  <w:txbxContent>
                    <w:p w14:paraId="2C3F7AAB" w14:textId="7CF532E8" w:rsidR="0063078E" w:rsidRDefault="00315CB4">
                      <w:pPr>
                        <w:pStyle w:val="11"/>
                        <w:rPr>
                          <w:color w:val="FF0000"/>
                        </w:rPr>
                      </w:pPr>
                      <w:r>
                        <w:t>T</w:t>
                      </w:r>
                      <w:r>
                        <w:rPr>
                          <w:rFonts w:hint="eastAsia"/>
                        </w:rPr>
                        <w:t>/</w:t>
                      </w:r>
                      <w:r>
                        <w:t xml:space="preserve">CAME </w:t>
                      </w:r>
                      <w:r w:rsidR="00FB5E1C" w:rsidRPr="00FB5E1C">
                        <w:rPr>
                          <w:color w:val="000000" w:themeColor="text1"/>
                        </w:rPr>
                        <w:t>50</w:t>
                      </w:r>
                      <w:r w:rsidRPr="00FB5E1C">
                        <w:rPr>
                          <w:color w:val="000000" w:themeColor="text1"/>
                        </w:rPr>
                        <w:t xml:space="preserve"> — </w:t>
                      </w:r>
                      <w:r w:rsidR="00FB5E1C" w:rsidRPr="00FB5E1C">
                        <w:rPr>
                          <w:color w:val="000000" w:themeColor="text1"/>
                        </w:rPr>
                        <w:t>2022</w:t>
                      </w:r>
                    </w:p>
                  </w:txbxContent>
                </v:textbox>
                <w10:wrap anchorx="margin" anchory="margin"/>
                <w10:anchorlock/>
              </v:shape>
            </w:pict>
          </mc:Fallback>
        </mc:AlternateContent>
      </w:r>
      <w:r>
        <w:rPr>
          <w:noProof/>
        </w:rPr>
        <mc:AlternateContent>
          <mc:Choice Requires="wps">
            <w:drawing>
              <wp:anchor distT="0" distB="0" distL="114300" distR="114300" simplePos="0" relativeHeight="251653632" behindDoc="0" locked="1" layoutInCell="0" allowOverlap="1" wp14:anchorId="62A3C0E6" wp14:editId="3F2C2540">
                <wp:simplePos x="0" y="0"/>
                <wp:positionH relativeFrom="margin">
                  <wp:posOffset>0</wp:posOffset>
                </wp:positionH>
                <wp:positionV relativeFrom="margin">
                  <wp:posOffset>0</wp:posOffset>
                </wp:positionV>
                <wp:extent cx="2540000" cy="657860"/>
                <wp:effectExtent l="0" t="0" r="0" b="0"/>
                <wp:wrapNone/>
                <wp:docPr id="3" name="fmFram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0" cy="657860"/>
                        </a:xfrm>
                        <a:prstGeom prst="rect">
                          <a:avLst/>
                        </a:prstGeom>
                        <a:solidFill>
                          <a:srgbClr val="FFFFFF"/>
                        </a:solidFill>
                        <a:ln>
                          <a:noFill/>
                        </a:ln>
                      </wps:spPr>
                      <wps:txbx>
                        <w:txbxContent>
                          <w:p w14:paraId="4F49AB31" w14:textId="77777777" w:rsidR="0063078E" w:rsidRDefault="0063078E">
                            <w:pPr>
                              <w:pStyle w:val="aff6"/>
                            </w:pPr>
                          </w:p>
                          <w:p w14:paraId="5839689E" w14:textId="77777777" w:rsidR="0063078E" w:rsidRDefault="00315CB4">
                            <w:pPr>
                              <w:pStyle w:val="aff6"/>
                            </w:pPr>
                            <w:r>
                              <w:rPr>
                                <w:rFonts w:hint="eastAsia"/>
                              </w:rPr>
                              <w:t>ICS01.040.11</w:t>
                            </w:r>
                          </w:p>
                          <w:p w14:paraId="2D6F4BDE" w14:textId="77777777" w:rsidR="0063078E" w:rsidRDefault="00315CB4">
                            <w:pPr>
                              <w:pStyle w:val="aff6"/>
                            </w:pPr>
                            <w:r>
                              <w:rPr>
                                <w:rFonts w:hint="eastAsia"/>
                              </w:rPr>
                              <w:t>CCS C30</w:t>
                            </w:r>
                          </w:p>
                          <w:p w14:paraId="21BE4EA7" w14:textId="77777777" w:rsidR="0063078E" w:rsidRDefault="0063078E">
                            <w:pPr>
                              <w:pStyle w:val="aff6"/>
                            </w:pPr>
                          </w:p>
                        </w:txbxContent>
                      </wps:txbx>
                      <wps:bodyPr rot="0" vert="horz" wrap="square" lIns="0" tIns="0" rIns="0" bIns="0" anchor="t" anchorCtr="0" upright="1">
                        <a:noAutofit/>
                      </wps:bodyPr>
                    </wps:wsp>
                  </a:graphicData>
                </a:graphic>
              </wp:anchor>
            </w:drawing>
          </mc:Choice>
          <mc:Fallback xmlns:wpsCustomData="http://www.wps.cn/officeDocument/2013/wpsCustomData"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id="fmFrame1" o:spid="_x0000_s1026" o:spt="202" type="#_x0000_t202" style="position:absolute;left:0pt;margin-left:0pt;margin-top:0pt;height:51.8pt;width:200pt;mso-position-horizontal-relative:margin;mso-position-vertical-relative:margin;z-index:251659264;mso-width-relative:page;mso-height-relative:page;" fillcolor="#FFFFFF" filled="t" stroked="f" coordsize="21600,21600" o:allowincell="f" o:gfxdata="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xezL4NMAAAAFAQAADwAAAAAAAAABACAAAAAi&#10;AAAAZHJzL2Rvd25yZXYueG1sUEsBAhQAFAAAAAgAh07iQHvtPnwPAgAAKwQAAA4AAAAAAAAAAQAg&#10;AAAAIgEAAGRycy9lMm9Eb2MueG1sUEsFBgAAAAAGAAYAWQEAAKMFAAAAAA==&#10;">
                <v:fill on="t" focussize="0,0"/>
                <v:stroke on="f"/>
                <v:imagedata o:title=""/>
                <o:lock v:ext="edit" aspectratio="f"/>
                <v:textbox inset="0mm,0mm,0mm,0mm">
                  <w:txbxContent>
                    <w:p w14:paraId="3C4960C4">
                      <w:pPr>
                        <w:pStyle w:val="58"/>
                      </w:pPr>
                    </w:p>
                    <w:p w14:paraId="661216CB">
                      <w:pPr>
                        <w:pStyle w:val="58"/>
                      </w:pPr>
                      <w:r>
                        <w:rPr>
                          <w:rFonts w:hint="eastAsia"/>
                        </w:rPr>
                        <w:t>ICS01.040.11</w:t>
                      </w:r>
                    </w:p>
                    <w:p w14:paraId="5F01508C">
                      <w:pPr>
                        <w:pStyle w:val="58"/>
                      </w:pPr>
                      <w:r>
                        <w:rPr>
                          <w:rFonts w:hint="eastAsia"/>
                        </w:rPr>
                        <w:t>CCS C30</w:t>
                      </w:r>
                    </w:p>
                    <w:p w14:paraId="507BECCA">
                      <w:pPr>
                        <w:pStyle w:val="58"/>
                      </w:pPr>
                    </w:p>
                  </w:txbxContent>
                </v:textbox>
                <w10:anchorlock/>
              </v:shape>
            </w:pict>
          </mc:Fallback>
        </mc:AlternateContent>
      </w:r>
    </w:p>
    <w:p w14:paraId="0AC93756" w14:textId="77777777" w:rsidR="0063078E" w:rsidRDefault="00315CB4">
      <w:pPr>
        <w:pStyle w:val="aff2"/>
        <w:tabs>
          <w:tab w:val="clear" w:pos="1140"/>
        </w:tabs>
        <w:ind w:left="0" w:firstLine="0"/>
        <w:outlineLvl w:val="9"/>
        <w:rPr>
          <w:b/>
          <w:sz w:val="21"/>
          <w:szCs w:val="21"/>
        </w:rPr>
      </w:pPr>
      <w:bookmarkStart w:id="4" w:name="_Toc84443627"/>
      <w:bookmarkStart w:id="5" w:name="_Toc84443773"/>
      <w:r>
        <w:rPr>
          <w:rStyle w:val="afd"/>
          <w:rFonts w:ascii="Segoe UI" w:eastAsia="Segoe UI" w:hAnsi="Segoe UI" w:cs="Segoe UI"/>
          <w:color w:val="404040"/>
          <w:sz w:val="21"/>
          <w:szCs w:val="21"/>
          <w:shd w:val="clear" w:color="auto" w:fill="FFFFFF"/>
        </w:rPr>
        <w:lastRenderedPageBreak/>
        <w:t>Table of Contents</w:t>
      </w:r>
      <w:bookmarkEnd w:id="4"/>
      <w:bookmarkEnd w:id="5"/>
    </w:p>
    <w:p w14:paraId="645C9F6E" w14:textId="77777777" w:rsidR="0063078E" w:rsidRDefault="00315CB4">
      <w:pPr>
        <w:pStyle w:val="10"/>
        <w:tabs>
          <w:tab w:val="clear" w:pos="9345"/>
          <w:tab w:val="right" w:leader="dot" w:pos="9355"/>
        </w:tabs>
      </w:pPr>
      <w:r>
        <w:rPr>
          <w:rFonts w:ascii="宋体"/>
          <w:kern w:val="0"/>
          <w:lang w:val="zh-CN"/>
        </w:rPr>
        <w:fldChar w:fldCharType="begin"/>
      </w:r>
      <w:r>
        <w:rPr>
          <w:rFonts w:ascii="宋体"/>
          <w:kern w:val="0"/>
          <w:lang w:val="zh-CN"/>
        </w:rPr>
        <w:instrText xml:space="preserve"> TOC \o "1-2" \h \z \u </w:instrText>
      </w:r>
      <w:r>
        <w:rPr>
          <w:rFonts w:ascii="宋体"/>
          <w:kern w:val="0"/>
          <w:lang w:val="zh-CN"/>
        </w:rPr>
        <w:fldChar w:fldCharType="separate"/>
      </w:r>
      <w:hyperlink w:anchor="_Toc7831" w:history="1">
        <w:r>
          <w:rPr>
            <w:rFonts w:hint="eastAsia"/>
          </w:rPr>
          <w:t>Foreword</w:t>
        </w:r>
        <w:r>
          <w:tab/>
        </w:r>
        <w:r>
          <w:fldChar w:fldCharType="begin"/>
        </w:r>
        <w:r>
          <w:instrText xml:space="preserve"> PAGEREF _Toc7831 \h </w:instrText>
        </w:r>
        <w:r>
          <w:fldChar w:fldCharType="separate"/>
        </w:r>
        <w:r>
          <w:t>III</w:t>
        </w:r>
        <w:r>
          <w:fldChar w:fldCharType="end"/>
        </w:r>
      </w:hyperlink>
    </w:p>
    <w:p w14:paraId="505D19D9" w14:textId="77777777" w:rsidR="0063078E" w:rsidRDefault="00115D38">
      <w:pPr>
        <w:pStyle w:val="10"/>
        <w:tabs>
          <w:tab w:val="clear" w:pos="9345"/>
          <w:tab w:val="right" w:leader="dot" w:pos="9355"/>
        </w:tabs>
      </w:pPr>
      <w:hyperlink w:anchor="_Toc10214" w:history="1">
        <w:r w:rsidR="00315CB4">
          <w:rPr>
            <w:rFonts w:hint="eastAsia"/>
            <w:bCs w:val="0"/>
          </w:rPr>
          <w:t>Specifications for Remote Radiotherapy Services</w:t>
        </w:r>
        <w:r w:rsidR="00315CB4">
          <w:tab/>
        </w:r>
        <w:r w:rsidR="00315CB4">
          <w:fldChar w:fldCharType="begin"/>
        </w:r>
        <w:r w:rsidR="00315CB4">
          <w:instrText xml:space="preserve"> PAGEREF _Toc10214 \h </w:instrText>
        </w:r>
        <w:r w:rsidR="00315CB4">
          <w:fldChar w:fldCharType="separate"/>
        </w:r>
        <w:r w:rsidR="00315CB4">
          <w:t>4</w:t>
        </w:r>
        <w:r w:rsidR="00315CB4">
          <w:fldChar w:fldCharType="end"/>
        </w:r>
      </w:hyperlink>
    </w:p>
    <w:p w14:paraId="1EB58056" w14:textId="77777777" w:rsidR="0063078E" w:rsidRDefault="00115D38">
      <w:pPr>
        <w:pStyle w:val="10"/>
        <w:tabs>
          <w:tab w:val="clear" w:pos="9345"/>
          <w:tab w:val="right" w:leader="dot" w:pos="9355"/>
        </w:tabs>
      </w:pPr>
      <w:hyperlink w:anchor="_Toc28116" w:history="1">
        <w:r w:rsidR="00315CB4">
          <w:rPr>
            <w:rFonts w:ascii="Segoe UI" w:hAnsi="Segoe UI" w:cs="Segoe UI" w:hint="eastAsia"/>
            <w:caps w:val="0"/>
            <w:szCs w:val="24"/>
            <w:shd w:val="clear" w:color="auto" w:fill="FFFFFF"/>
          </w:rPr>
          <w:t xml:space="preserve">1 </w:t>
        </w:r>
        <w:r w:rsidR="00315CB4">
          <w:rPr>
            <w:rFonts w:ascii="Segoe UI" w:eastAsia="Segoe UI" w:hAnsi="Segoe UI" w:cs="Segoe UI"/>
            <w:caps w:val="0"/>
            <w:szCs w:val="24"/>
            <w:shd w:val="clear" w:color="auto" w:fill="FFFFFF"/>
          </w:rPr>
          <w:t>Scope</w:t>
        </w:r>
        <w:r w:rsidR="00315CB4">
          <w:tab/>
        </w:r>
        <w:r w:rsidR="00315CB4">
          <w:fldChar w:fldCharType="begin"/>
        </w:r>
        <w:r w:rsidR="00315CB4">
          <w:instrText xml:space="preserve"> PAGEREF _Toc28116 \h </w:instrText>
        </w:r>
        <w:r w:rsidR="00315CB4">
          <w:fldChar w:fldCharType="separate"/>
        </w:r>
        <w:r w:rsidR="00315CB4">
          <w:t>4</w:t>
        </w:r>
        <w:r w:rsidR="00315CB4">
          <w:fldChar w:fldCharType="end"/>
        </w:r>
      </w:hyperlink>
    </w:p>
    <w:p w14:paraId="3409294D" w14:textId="77777777" w:rsidR="0063078E" w:rsidRDefault="00115D38">
      <w:pPr>
        <w:pStyle w:val="10"/>
        <w:tabs>
          <w:tab w:val="clear" w:pos="9345"/>
          <w:tab w:val="right" w:leader="dot" w:pos="9355"/>
        </w:tabs>
      </w:pPr>
      <w:hyperlink w:anchor="_Toc6825" w:history="1">
        <w:r w:rsidR="00315CB4">
          <w:rPr>
            <w:rFonts w:ascii="Segoe UI" w:eastAsia="Segoe UI" w:hAnsi="Segoe UI" w:cs="Segoe UI"/>
            <w:caps w:val="0"/>
            <w:szCs w:val="24"/>
            <w:shd w:val="clear" w:color="auto" w:fill="FFFFFF"/>
          </w:rPr>
          <w:t>2 Normative References</w:t>
        </w:r>
        <w:r w:rsidR="00315CB4">
          <w:tab/>
        </w:r>
        <w:r w:rsidR="00315CB4">
          <w:fldChar w:fldCharType="begin"/>
        </w:r>
        <w:r w:rsidR="00315CB4">
          <w:instrText xml:space="preserve"> PAGEREF _Toc6825 \h </w:instrText>
        </w:r>
        <w:r w:rsidR="00315CB4">
          <w:fldChar w:fldCharType="separate"/>
        </w:r>
        <w:r w:rsidR="00315CB4">
          <w:t>4</w:t>
        </w:r>
        <w:r w:rsidR="00315CB4">
          <w:fldChar w:fldCharType="end"/>
        </w:r>
      </w:hyperlink>
    </w:p>
    <w:p w14:paraId="5E824271" w14:textId="77777777" w:rsidR="0063078E" w:rsidRDefault="00115D38">
      <w:pPr>
        <w:pStyle w:val="10"/>
        <w:tabs>
          <w:tab w:val="clear" w:pos="9345"/>
          <w:tab w:val="right" w:leader="dot" w:pos="9355"/>
        </w:tabs>
      </w:pPr>
      <w:hyperlink w:anchor="_Toc27582" w:history="1">
        <w:r w:rsidR="00315CB4">
          <w:rPr>
            <w:rFonts w:ascii="Segoe UI" w:eastAsia="Segoe UI" w:hAnsi="Segoe UI" w:cs="Segoe UI"/>
            <w:caps w:val="0"/>
            <w:szCs w:val="24"/>
            <w:shd w:val="clear" w:color="auto" w:fill="FFFFFF"/>
          </w:rPr>
          <w:t>3 Terms and definitions</w:t>
        </w:r>
        <w:r w:rsidR="00315CB4">
          <w:tab/>
        </w:r>
        <w:r w:rsidR="00315CB4">
          <w:fldChar w:fldCharType="begin"/>
        </w:r>
        <w:r w:rsidR="00315CB4">
          <w:instrText xml:space="preserve"> PAGEREF _Toc27582 \h </w:instrText>
        </w:r>
        <w:r w:rsidR="00315CB4">
          <w:fldChar w:fldCharType="separate"/>
        </w:r>
        <w:r w:rsidR="00315CB4">
          <w:t>5</w:t>
        </w:r>
        <w:r w:rsidR="00315CB4">
          <w:fldChar w:fldCharType="end"/>
        </w:r>
      </w:hyperlink>
    </w:p>
    <w:p w14:paraId="463BD03A" w14:textId="77777777" w:rsidR="0063078E" w:rsidRDefault="00115D38">
      <w:pPr>
        <w:pStyle w:val="10"/>
        <w:tabs>
          <w:tab w:val="clear" w:pos="9345"/>
          <w:tab w:val="right" w:leader="dot" w:pos="9355"/>
        </w:tabs>
      </w:pPr>
      <w:hyperlink w:anchor="_Toc14191" w:history="1">
        <w:r w:rsidR="00315CB4">
          <w:rPr>
            <w:rFonts w:ascii="Segoe UI" w:eastAsia="Segoe UI" w:hAnsi="Segoe UI" w:cs="Segoe UI"/>
            <w:caps w:val="0"/>
            <w:szCs w:val="24"/>
            <w:shd w:val="clear" w:color="auto" w:fill="FFFFFF"/>
          </w:rPr>
          <w:t>4 Basic Requirements for Providing Remote Radiotherapy Services</w:t>
        </w:r>
        <w:r w:rsidR="00315CB4">
          <w:tab/>
        </w:r>
        <w:r w:rsidR="00315CB4">
          <w:fldChar w:fldCharType="begin"/>
        </w:r>
        <w:r w:rsidR="00315CB4">
          <w:instrText xml:space="preserve"> PAGEREF _Toc14191 \h </w:instrText>
        </w:r>
        <w:r w:rsidR="00315CB4">
          <w:fldChar w:fldCharType="separate"/>
        </w:r>
        <w:r w:rsidR="00315CB4">
          <w:t>5</w:t>
        </w:r>
        <w:r w:rsidR="00315CB4">
          <w:fldChar w:fldCharType="end"/>
        </w:r>
      </w:hyperlink>
    </w:p>
    <w:p w14:paraId="7FB01F7A" w14:textId="77777777" w:rsidR="0063078E" w:rsidRDefault="00115D38">
      <w:pPr>
        <w:pStyle w:val="10"/>
        <w:tabs>
          <w:tab w:val="clear" w:pos="9345"/>
          <w:tab w:val="right" w:leader="dot" w:pos="9355"/>
        </w:tabs>
      </w:pPr>
      <w:hyperlink w:anchor="_Toc1663" w:history="1">
        <w:r w:rsidR="00315CB4">
          <w:rPr>
            <w:rFonts w:ascii="Segoe UI" w:eastAsia="Segoe UI" w:hAnsi="Segoe UI" w:cs="Segoe UI"/>
            <w:caps w:val="0"/>
            <w:szCs w:val="24"/>
            <w:shd w:val="clear" w:color="auto" w:fill="FFFFFF"/>
          </w:rPr>
          <w:t>5 Remote Radiotherapy Service Process and Relevant Requirements</w:t>
        </w:r>
        <w:r w:rsidR="00315CB4">
          <w:tab/>
        </w:r>
        <w:r w:rsidR="00315CB4">
          <w:fldChar w:fldCharType="begin"/>
        </w:r>
        <w:r w:rsidR="00315CB4">
          <w:instrText xml:space="preserve"> PAGEREF _Toc1663 \h </w:instrText>
        </w:r>
        <w:r w:rsidR="00315CB4">
          <w:fldChar w:fldCharType="separate"/>
        </w:r>
        <w:r w:rsidR="00315CB4">
          <w:t>8</w:t>
        </w:r>
        <w:r w:rsidR="00315CB4">
          <w:fldChar w:fldCharType="end"/>
        </w:r>
      </w:hyperlink>
    </w:p>
    <w:p w14:paraId="22B4866E" w14:textId="77777777" w:rsidR="0063078E" w:rsidRDefault="00115D38">
      <w:pPr>
        <w:pStyle w:val="10"/>
        <w:tabs>
          <w:tab w:val="clear" w:pos="9345"/>
          <w:tab w:val="right" w:leader="dot" w:pos="9355"/>
        </w:tabs>
      </w:pPr>
      <w:hyperlink w:anchor="_Toc30231" w:history="1">
        <w:r w:rsidR="00315CB4">
          <w:rPr>
            <w:rFonts w:ascii="Segoe UI" w:eastAsia="Segoe UI" w:hAnsi="Segoe UI" w:cs="Segoe UI"/>
            <w:caps w:val="0"/>
            <w:kern w:val="44"/>
            <w:szCs w:val="24"/>
            <w:shd w:val="clear" w:color="auto" w:fill="FFFFFF"/>
          </w:rPr>
          <w:t>6 Quality Management Requirements for Remote Radiotherapy Services</w:t>
        </w:r>
        <w:r w:rsidR="00315CB4">
          <w:tab/>
        </w:r>
        <w:r w:rsidR="00315CB4">
          <w:fldChar w:fldCharType="begin"/>
        </w:r>
        <w:r w:rsidR="00315CB4">
          <w:instrText xml:space="preserve"> PAGEREF _Toc30231 \h </w:instrText>
        </w:r>
        <w:r w:rsidR="00315CB4">
          <w:fldChar w:fldCharType="separate"/>
        </w:r>
        <w:r w:rsidR="00315CB4">
          <w:t>12</w:t>
        </w:r>
        <w:r w:rsidR="00315CB4">
          <w:fldChar w:fldCharType="end"/>
        </w:r>
      </w:hyperlink>
    </w:p>
    <w:p w14:paraId="0295EE3A" w14:textId="77777777" w:rsidR="0063078E" w:rsidRDefault="00315CB4">
      <w:pPr>
        <w:sectPr w:rsidR="0063078E">
          <w:headerReference w:type="even" r:id="rId18"/>
          <w:headerReference w:type="default" r:id="rId19"/>
          <w:footerReference w:type="even" r:id="rId20"/>
          <w:footerReference w:type="default" r:id="rId21"/>
          <w:pgSz w:w="11907" w:h="16839"/>
          <w:pgMar w:top="1418" w:right="1134" w:bottom="1134" w:left="1418" w:header="1418" w:footer="851" w:gutter="0"/>
          <w:pgNumType w:fmt="upperRoman"/>
          <w:cols w:space="720"/>
          <w:docGrid w:type="lines" w:linePitch="312"/>
        </w:sectPr>
      </w:pPr>
      <w:r>
        <w:rPr>
          <w:rFonts w:ascii="宋体" w:hAnsi="Calibri"/>
          <w:caps/>
          <w:kern w:val="0"/>
          <w:lang w:val="zh-CN"/>
        </w:rPr>
        <w:fldChar w:fldCharType="end"/>
      </w:r>
    </w:p>
    <w:p w14:paraId="4CE0C664" w14:textId="77777777" w:rsidR="0063078E" w:rsidRDefault="00315CB4">
      <w:pPr>
        <w:pStyle w:val="aff2"/>
        <w:tabs>
          <w:tab w:val="clear" w:pos="1140"/>
        </w:tabs>
        <w:ind w:left="0" w:firstLine="0"/>
      </w:pPr>
      <w:bookmarkStart w:id="6" w:name="pindex41"/>
      <w:bookmarkStart w:id="7" w:name="_Toc7831"/>
      <w:bookmarkEnd w:id="6"/>
      <w:r>
        <w:rPr>
          <w:rFonts w:ascii="Times New Roman" w:hint="eastAsia"/>
          <w:b/>
          <w:kern w:val="44"/>
          <w:sz w:val="28"/>
          <w:szCs w:val="44"/>
        </w:rPr>
        <w:lastRenderedPageBreak/>
        <w:t>Foreword</w:t>
      </w:r>
      <w:bookmarkEnd w:id="7"/>
    </w:p>
    <w:p w14:paraId="6627C152" w14:textId="77777777" w:rsidR="0063078E" w:rsidRDefault="00315CB4">
      <w:pPr>
        <w:snapToGrid w:val="0"/>
        <w:spacing w:line="360" w:lineRule="auto"/>
        <w:ind w:firstLineChars="200" w:firstLine="380"/>
        <w:rPr>
          <w:rFonts w:ascii="Segoe UI" w:eastAsia="Segoe UI" w:hAnsi="Segoe UI" w:cs="Segoe UI"/>
          <w:b/>
          <w:bCs/>
          <w:i/>
          <w:iCs/>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This document is drafted in accordance with the provisions of GB/T 1.1—2020</w:t>
      </w:r>
      <w:r>
        <w:rPr>
          <w:rFonts w:hint="eastAsia"/>
          <w:bCs/>
        </w:rPr>
        <w:t xml:space="preserve"> </w:t>
      </w:r>
      <w:r>
        <w:rPr>
          <w:rFonts w:ascii="Segoe UI" w:eastAsia="Segoe UI" w:hAnsi="Segoe UI" w:cs="Segoe UI" w:hint="eastAsia"/>
          <w:b/>
          <w:bCs/>
          <w:i/>
          <w:iCs/>
          <w:color w:val="404040"/>
          <w:kern w:val="0"/>
          <w:sz w:val="19"/>
          <w:szCs w:val="19"/>
          <w:shd w:val="clear" w:color="auto" w:fill="FFFFFF"/>
        </w:rPr>
        <w:t>Directives for Standardization Part 1: Rules for the Structure and Drafting of Standardization Documents.</w:t>
      </w:r>
    </w:p>
    <w:p w14:paraId="1E305336" w14:textId="77777777" w:rsidR="0063078E" w:rsidRDefault="00315CB4">
      <w:pPr>
        <w:snapToGrid w:val="0"/>
        <w:spacing w:line="360" w:lineRule="auto"/>
        <w:ind w:firstLineChars="200" w:firstLine="380"/>
        <w:rPr>
          <w:rFonts w:ascii="Segoe UI" w:eastAsia="Segoe UI" w:hAnsi="Segoe UI" w:cs="Segoe UI"/>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This document is proposed by the Radiotherapy Equipment Technology Branch of the China Association of Medical Equipment.</w:t>
      </w:r>
    </w:p>
    <w:p w14:paraId="3EF51216" w14:textId="77777777" w:rsidR="0063078E" w:rsidRDefault="00315CB4">
      <w:pPr>
        <w:snapToGrid w:val="0"/>
        <w:spacing w:line="360" w:lineRule="auto"/>
        <w:ind w:firstLineChars="200" w:firstLine="380"/>
        <w:rPr>
          <w:rFonts w:ascii="Segoe UI" w:eastAsia="Segoe UI" w:hAnsi="Segoe UI" w:cs="Segoe UI"/>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This document is under the jurisdiction of the China Association of Medical Equipment.</w:t>
      </w:r>
    </w:p>
    <w:p w14:paraId="5AC3BD2B" w14:textId="77777777" w:rsidR="0063078E" w:rsidRDefault="00315CB4">
      <w:pPr>
        <w:snapToGrid w:val="0"/>
        <w:spacing w:line="360" w:lineRule="auto"/>
        <w:ind w:firstLineChars="200" w:firstLine="380"/>
        <w:rPr>
          <w:rFonts w:ascii="Segoe UI" w:eastAsia="Segoe UI" w:hAnsi="Segoe UI" w:cs="Segoe UI"/>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Drafting Organization of This Document:</w:t>
      </w:r>
    </w:p>
    <w:p w14:paraId="223CF908" w14:textId="77777777" w:rsidR="0063078E" w:rsidRDefault="00315CB4">
      <w:pPr>
        <w:snapToGrid w:val="0"/>
        <w:spacing w:line="360" w:lineRule="auto"/>
        <w:ind w:leftChars="300" w:left="630" w:firstLineChars="200" w:firstLine="380"/>
        <w:rPr>
          <w:rFonts w:ascii="Segoe UI" w:eastAsia="Segoe UI" w:hAnsi="Segoe UI" w:cs="Segoe UI"/>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Sun Yat-sen University Cancer Center (SYSUCC)</w:t>
      </w:r>
    </w:p>
    <w:p w14:paraId="182A7CA7" w14:textId="77777777" w:rsidR="0063078E" w:rsidRDefault="00315CB4">
      <w:pPr>
        <w:snapToGrid w:val="0"/>
        <w:spacing w:line="360" w:lineRule="auto"/>
        <w:ind w:leftChars="300" w:left="630" w:firstLineChars="200" w:firstLine="380"/>
        <w:rPr>
          <w:rFonts w:ascii="Segoe UI" w:eastAsia="Segoe UI" w:hAnsi="Segoe UI" w:cs="Segoe UI"/>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Peking Union Medical College Hospital (PUMCH)</w:t>
      </w:r>
      <w:bookmarkStart w:id="8" w:name="_GoBack"/>
      <w:bookmarkEnd w:id="8"/>
    </w:p>
    <w:p w14:paraId="30FCD6DB" w14:textId="77777777" w:rsidR="0063078E" w:rsidRDefault="00315CB4">
      <w:pPr>
        <w:snapToGrid w:val="0"/>
        <w:spacing w:line="360" w:lineRule="auto"/>
        <w:ind w:leftChars="300" w:left="630" w:firstLineChars="200" w:firstLine="380"/>
        <w:rPr>
          <w:rFonts w:ascii="Segoe UI" w:eastAsia="Segoe UI" w:hAnsi="Segoe UI" w:cs="Segoe UI"/>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Shandong Cancer Hospital</w:t>
      </w:r>
    </w:p>
    <w:p w14:paraId="6ECB4E45" w14:textId="77777777" w:rsidR="0063078E" w:rsidRDefault="00315CB4">
      <w:pPr>
        <w:snapToGrid w:val="0"/>
        <w:spacing w:line="360" w:lineRule="auto"/>
        <w:ind w:leftChars="300" w:left="630" w:firstLineChars="200" w:firstLine="380"/>
        <w:rPr>
          <w:rFonts w:ascii="Segoe UI" w:eastAsia="Segoe UI" w:hAnsi="Segoe UI" w:cs="Segoe UI"/>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Zhejiang Cancer Hospital</w:t>
      </w:r>
    </w:p>
    <w:p w14:paraId="0886AE8C" w14:textId="77777777" w:rsidR="0063078E" w:rsidRDefault="00315CB4">
      <w:pPr>
        <w:snapToGrid w:val="0"/>
        <w:spacing w:line="360" w:lineRule="auto"/>
        <w:ind w:leftChars="300" w:left="630" w:firstLineChars="200" w:firstLine="380"/>
        <w:rPr>
          <w:rFonts w:ascii="Segoe UI" w:eastAsia="Segoe UI" w:hAnsi="Segoe UI" w:cs="Segoe UI"/>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Shenzhen Yino Technology Development Co., Ltd.</w:t>
      </w:r>
    </w:p>
    <w:p w14:paraId="31E2DF8A" w14:textId="77777777" w:rsidR="0063078E" w:rsidRDefault="00315CB4">
      <w:pPr>
        <w:snapToGrid w:val="0"/>
        <w:spacing w:line="360" w:lineRule="auto"/>
        <w:ind w:leftChars="300" w:left="630" w:firstLineChars="200" w:firstLine="380"/>
        <w:rPr>
          <w:rFonts w:ascii="Segoe UI" w:eastAsia="Segoe UI" w:hAnsi="Segoe UI" w:cs="Segoe UI"/>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Southern Medical University</w:t>
      </w:r>
    </w:p>
    <w:p w14:paraId="67A69130" w14:textId="77777777" w:rsidR="0063078E" w:rsidRDefault="00315CB4">
      <w:pPr>
        <w:snapToGrid w:val="0"/>
        <w:spacing w:line="360" w:lineRule="auto"/>
        <w:ind w:leftChars="300" w:left="630" w:firstLineChars="200" w:firstLine="380"/>
        <w:rPr>
          <w:rFonts w:ascii="Segoe UI" w:eastAsia="Segoe UI" w:hAnsi="Segoe UI" w:cs="Segoe UI"/>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Neusoft Medical Systems Co., Ltd.</w:t>
      </w:r>
    </w:p>
    <w:p w14:paraId="7C1CD964" w14:textId="77777777" w:rsidR="0063078E" w:rsidRDefault="00315CB4">
      <w:pPr>
        <w:snapToGrid w:val="0"/>
        <w:spacing w:line="360" w:lineRule="auto"/>
        <w:ind w:leftChars="300" w:left="630" w:firstLineChars="200" w:firstLine="380"/>
        <w:rPr>
          <w:rFonts w:ascii="Segoe UI" w:eastAsia="Segoe UI" w:hAnsi="Segoe UI" w:cs="Segoe UI"/>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Shanghai United Imaging Healthcare Co., LTD.</w:t>
      </w:r>
    </w:p>
    <w:p w14:paraId="79CCD44D" w14:textId="77777777" w:rsidR="0063078E" w:rsidRDefault="00315CB4">
      <w:pPr>
        <w:snapToGrid w:val="0"/>
        <w:spacing w:line="360" w:lineRule="auto"/>
        <w:ind w:leftChars="300" w:left="630" w:firstLineChars="200" w:firstLine="380"/>
        <w:rPr>
          <w:rFonts w:ascii="Segoe UI" w:eastAsia="Segoe UI" w:hAnsi="Segoe UI" w:cs="Segoe UI"/>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OUR UNITED Corporation.</w:t>
      </w:r>
    </w:p>
    <w:p w14:paraId="41F97B4B" w14:textId="77777777" w:rsidR="0063078E" w:rsidRDefault="00315CB4">
      <w:pPr>
        <w:snapToGrid w:val="0"/>
        <w:spacing w:line="360" w:lineRule="auto"/>
        <w:ind w:leftChars="300" w:left="630" w:firstLineChars="200" w:firstLine="380"/>
        <w:rPr>
          <w:rFonts w:ascii="Segoe UI" w:eastAsia="Segoe UI" w:hAnsi="Segoe UI" w:cs="Segoe UI"/>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Foshan First People’s Hospital</w:t>
      </w:r>
    </w:p>
    <w:p w14:paraId="1AFBC6B0" w14:textId="77777777" w:rsidR="0063078E" w:rsidRDefault="00315CB4">
      <w:pPr>
        <w:snapToGrid w:val="0"/>
        <w:spacing w:line="360" w:lineRule="auto"/>
        <w:ind w:leftChars="300" w:left="630" w:firstLineChars="200" w:firstLine="380"/>
        <w:rPr>
          <w:rFonts w:ascii="Segoe UI" w:eastAsia="Segoe UI" w:hAnsi="Segoe UI" w:cs="Segoe UI"/>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Dongguan Third People’s Hospital</w:t>
      </w:r>
    </w:p>
    <w:p w14:paraId="48020AA1" w14:textId="77777777" w:rsidR="0063078E" w:rsidRDefault="00315CB4">
      <w:pPr>
        <w:snapToGrid w:val="0"/>
        <w:spacing w:line="360" w:lineRule="auto"/>
        <w:ind w:leftChars="300" w:left="630" w:firstLineChars="200" w:firstLine="380"/>
        <w:rPr>
          <w:rFonts w:ascii="Segoe UI" w:eastAsia="Segoe UI" w:hAnsi="Segoe UI" w:cs="Segoe UI"/>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The Second Affiliated Hospital of Guizhou Medical University</w:t>
      </w:r>
    </w:p>
    <w:p w14:paraId="115EA147" w14:textId="77777777" w:rsidR="0063078E" w:rsidRDefault="00315CB4">
      <w:pPr>
        <w:snapToGrid w:val="0"/>
        <w:spacing w:line="360" w:lineRule="auto"/>
        <w:ind w:firstLineChars="200" w:firstLine="380"/>
        <w:rPr>
          <w:rFonts w:ascii="Segoe UI" w:eastAsia="Segoe UI" w:hAnsi="Segoe UI" w:cs="Segoe UI"/>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Principal Drafters of This Document:</w:t>
      </w:r>
    </w:p>
    <w:p w14:paraId="765DCBA6" w14:textId="77777777" w:rsidR="0063078E" w:rsidRDefault="00315CB4">
      <w:pPr>
        <w:snapToGrid w:val="0"/>
        <w:spacing w:line="360" w:lineRule="auto"/>
        <w:ind w:firstLineChars="200" w:firstLine="380"/>
        <w:rPr>
          <w:rFonts w:ascii="Segoe UI" w:eastAsia="Segoe UI" w:hAnsi="Segoe UI" w:cs="Segoe UI"/>
          <w:color w:val="404040"/>
          <w:kern w:val="0"/>
          <w:sz w:val="19"/>
          <w:szCs w:val="19"/>
          <w:shd w:val="clear" w:color="auto" w:fill="FFFFFF"/>
        </w:rPr>
      </w:pPr>
      <w:r>
        <w:rPr>
          <w:rFonts w:ascii="Segoe UI" w:eastAsia="Segoe UI" w:hAnsi="Segoe UI" w:cs="Segoe UI" w:hint="eastAsia"/>
          <w:color w:val="404040"/>
          <w:kern w:val="0"/>
          <w:sz w:val="19"/>
          <w:szCs w:val="19"/>
          <w:shd w:val="clear" w:color="auto" w:fill="FFFFFF"/>
        </w:rPr>
        <w:t>Chen Ming, Deng Xiaowu, Chen Li, Zhang Fuquan, Qiu Jie, Yin Yong, Gong Guanzhong, Shan Guoping, Liu Jiping, Yang Yiwei, Li Qiang, Li Jiandong, Jia Wenting, Zhou Linghong, Song Ting, Yu Xiaopeng, Liu Xin, Ni Cheng, Wang Yifeng, Zhang Zhongyuan, Lin Angchun, Huang Rong, Shi Jinping, Dong Yong, Lu Fangyang, Peng Jie.</w:t>
      </w:r>
    </w:p>
    <w:p w14:paraId="075A9B9D" w14:textId="77777777" w:rsidR="0063078E" w:rsidRDefault="0063078E">
      <w:pPr>
        <w:snapToGrid w:val="0"/>
        <w:spacing w:line="360" w:lineRule="auto"/>
        <w:ind w:firstLineChars="200" w:firstLine="380"/>
        <w:rPr>
          <w:rFonts w:ascii="Segoe UI" w:eastAsia="Segoe UI" w:hAnsi="Segoe UI" w:cs="Segoe UI"/>
          <w:color w:val="404040"/>
          <w:kern w:val="0"/>
          <w:sz w:val="19"/>
          <w:szCs w:val="19"/>
          <w:shd w:val="clear" w:color="auto" w:fill="FFFFFF"/>
        </w:rPr>
        <w:sectPr w:rsidR="0063078E">
          <w:pgSz w:w="11907" w:h="16839"/>
          <w:pgMar w:top="1418" w:right="1134" w:bottom="1134" w:left="1418" w:header="1418" w:footer="851" w:gutter="0"/>
          <w:pgNumType w:fmt="upperRoman"/>
          <w:cols w:space="720"/>
          <w:docGrid w:type="lines" w:linePitch="312"/>
        </w:sectPr>
      </w:pPr>
    </w:p>
    <w:p w14:paraId="3A1096B3" w14:textId="77777777" w:rsidR="0063078E" w:rsidRDefault="00315CB4">
      <w:pPr>
        <w:pStyle w:val="1"/>
        <w:jc w:val="center"/>
      </w:pPr>
      <w:bookmarkStart w:id="9" w:name="_Toc10214"/>
      <w:bookmarkStart w:id="10" w:name="_Toc84444485"/>
      <w:bookmarkStart w:id="11" w:name="_Toc84443629"/>
      <w:bookmarkStart w:id="12" w:name="_Toc84443632"/>
      <w:bookmarkStart w:id="13" w:name="_Toc35938649"/>
      <w:r>
        <w:rPr>
          <w:rFonts w:hint="eastAsia"/>
          <w:b/>
          <w:bCs w:val="0"/>
        </w:rPr>
        <w:lastRenderedPageBreak/>
        <w:t>Specifications for Remote Radiotherapy Services</w:t>
      </w:r>
      <w:bookmarkEnd w:id="9"/>
    </w:p>
    <w:p w14:paraId="29722181" w14:textId="77777777" w:rsidR="0063078E" w:rsidRDefault="00315CB4">
      <w:pPr>
        <w:pStyle w:val="1"/>
        <w:rPr>
          <w:rFonts w:eastAsia="宋体"/>
          <w:sz w:val="24"/>
          <w:szCs w:val="24"/>
        </w:rPr>
      </w:pPr>
      <w:bookmarkStart w:id="14" w:name="pindex52"/>
      <w:bookmarkStart w:id="15" w:name="_Toc28116"/>
      <w:bookmarkEnd w:id="10"/>
      <w:bookmarkEnd w:id="11"/>
      <w:bookmarkEnd w:id="14"/>
      <w:r>
        <w:rPr>
          <w:rStyle w:val="afd"/>
          <w:rFonts w:ascii="Segoe UI" w:eastAsia="宋体" w:hAnsi="Segoe UI" w:cs="Segoe UI" w:hint="eastAsia"/>
          <w:bCs/>
          <w:color w:val="404040"/>
          <w:sz w:val="24"/>
          <w:szCs w:val="24"/>
          <w:shd w:val="clear" w:color="auto" w:fill="FFFFFF"/>
        </w:rPr>
        <w:t xml:space="preserve">1 </w:t>
      </w:r>
      <w:r>
        <w:rPr>
          <w:rStyle w:val="afd"/>
          <w:rFonts w:ascii="Segoe UI" w:eastAsia="Segoe UI" w:hAnsi="Segoe UI" w:cs="Segoe UI"/>
          <w:bCs/>
          <w:color w:val="404040"/>
          <w:sz w:val="24"/>
          <w:szCs w:val="24"/>
          <w:shd w:val="clear" w:color="auto" w:fill="FFFFFF"/>
        </w:rPr>
        <w:t>Scope</w:t>
      </w:r>
      <w:bookmarkEnd w:id="15"/>
    </w:p>
    <w:p w14:paraId="1A7C087D"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Fonts w:ascii="Segoe UI" w:eastAsia="Segoe UI" w:hAnsi="Segoe UI" w:cs="Segoe UI"/>
          <w:color w:val="404040"/>
          <w:sz w:val="19"/>
          <w:szCs w:val="19"/>
          <w:shd w:val="clear" w:color="auto" w:fill="FFFFFF"/>
        </w:rPr>
        <w:t>This document specifies the </w:t>
      </w:r>
      <w:r>
        <w:rPr>
          <w:rStyle w:val="afd"/>
          <w:rFonts w:ascii="Segoe UI" w:eastAsia="Segoe UI" w:hAnsi="Segoe UI" w:cs="Segoe UI"/>
          <w:color w:val="404040"/>
          <w:sz w:val="19"/>
          <w:szCs w:val="19"/>
          <w:shd w:val="clear" w:color="auto" w:fill="FFFFFF"/>
        </w:rPr>
        <w:t>basic requirements, service procedures, relevant requirements, and quality management</w:t>
      </w:r>
      <w:r>
        <w:rPr>
          <w:rFonts w:ascii="Segoe UI" w:eastAsia="Segoe UI" w:hAnsi="Segoe UI" w:cs="Segoe UI"/>
          <w:color w:val="404040"/>
          <w:sz w:val="19"/>
          <w:szCs w:val="19"/>
          <w:shd w:val="clear" w:color="auto" w:fill="FFFFFF"/>
        </w:rPr>
        <w:t> for remote radiotherapy services (hereinafter referred to as "remote radiotherapy").</w:t>
      </w:r>
    </w:p>
    <w:p w14:paraId="235E66D9"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Fonts w:ascii="Segoe UI" w:eastAsia="Segoe UI" w:hAnsi="Segoe UI" w:cs="Segoe UI"/>
          <w:color w:val="404040"/>
          <w:sz w:val="19"/>
          <w:szCs w:val="19"/>
          <w:shd w:val="clear" w:color="auto" w:fill="FFFFFF"/>
        </w:rPr>
        <w:t>This document applies to </w:t>
      </w:r>
      <w:r>
        <w:rPr>
          <w:rStyle w:val="afd"/>
          <w:rFonts w:ascii="Segoe UI" w:eastAsia="Segoe UI" w:hAnsi="Segoe UI" w:cs="Segoe UI"/>
          <w:color w:val="404040"/>
          <w:sz w:val="19"/>
          <w:szCs w:val="19"/>
          <w:shd w:val="clear" w:color="auto" w:fill="FFFFFF"/>
        </w:rPr>
        <w:t>remote radiotherapy services</w:t>
      </w:r>
      <w:r>
        <w:rPr>
          <w:rFonts w:ascii="Segoe UI" w:eastAsia="Segoe UI" w:hAnsi="Segoe UI" w:cs="Segoe UI"/>
          <w:color w:val="404040"/>
          <w:sz w:val="19"/>
          <w:szCs w:val="19"/>
          <w:shd w:val="clear" w:color="auto" w:fill="FFFFFF"/>
        </w:rPr>
        <w:t> conducted between relevant medical institutions using information technologies such as communications, computer systems, and network technologies.</w:t>
      </w:r>
    </w:p>
    <w:p w14:paraId="779C5896" w14:textId="77777777" w:rsidR="0063078E" w:rsidRDefault="0063078E">
      <w:pPr>
        <w:snapToGrid w:val="0"/>
        <w:ind w:firstLineChars="200" w:firstLine="420"/>
        <w:rPr>
          <w:bCs/>
        </w:rPr>
      </w:pPr>
    </w:p>
    <w:p w14:paraId="43FF76D1" w14:textId="77777777" w:rsidR="0063078E" w:rsidRDefault="00315CB4">
      <w:pPr>
        <w:pStyle w:val="1"/>
        <w:rPr>
          <w:rFonts w:ascii="Segoe UI" w:eastAsia="Segoe UI" w:hAnsi="Segoe UI" w:cs="Segoe UI"/>
          <w:color w:val="404040"/>
          <w:sz w:val="24"/>
          <w:szCs w:val="24"/>
        </w:rPr>
      </w:pPr>
      <w:bookmarkStart w:id="16" w:name="pindex56"/>
      <w:bookmarkStart w:id="17" w:name="_Toc6825"/>
      <w:bookmarkStart w:id="18" w:name="_Toc84443630"/>
      <w:bookmarkStart w:id="19" w:name="_Toc84444486"/>
      <w:bookmarkEnd w:id="16"/>
      <w:r>
        <w:rPr>
          <w:rStyle w:val="afd"/>
          <w:rFonts w:ascii="Segoe UI" w:eastAsia="Segoe UI" w:hAnsi="Segoe UI" w:cs="Segoe UI"/>
          <w:bCs/>
          <w:color w:val="404040"/>
          <w:sz w:val="24"/>
          <w:szCs w:val="24"/>
          <w:shd w:val="clear" w:color="auto" w:fill="FFFFFF"/>
        </w:rPr>
        <w:t>2 Normative References</w:t>
      </w:r>
      <w:bookmarkEnd w:id="17"/>
    </w:p>
    <w:p w14:paraId="3A7E0160" w14:textId="77777777" w:rsidR="0063078E" w:rsidRDefault="00315CB4">
      <w:pPr>
        <w:snapToGrid w:val="0"/>
        <w:spacing w:line="360" w:lineRule="auto"/>
        <w:rPr>
          <w:rFonts w:ascii="Segoe UI" w:eastAsia="Segoe UI" w:hAnsi="Segoe UI" w:cs="Segoe UI"/>
          <w:color w:val="404040"/>
          <w:sz w:val="19"/>
          <w:szCs w:val="19"/>
          <w:shd w:val="clear" w:color="auto" w:fill="FFFFFF"/>
        </w:rPr>
      </w:pPr>
      <w:r>
        <w:rPr>
          <w:rFonts w:ascii="Segoe UI" w:eastAsia="Segoe UI" w:hAnsi="Segoe UI" w:cs="Segoe UI"/>
          <w:color w:val="404040"/>
          <w:sz w:val="19"/>
          <w:szCs w:val="19"/>
          <w:shd w:val="clear" w:color="auto" w:fill="FFFFFF"/>
        </w:rPr>
        <w:t>The following referenced documents are indispensable for the application of this document. For dated references, only the edition cited applies. For undated references, the latest edition of the referenced document (including any amendments) applies.</w:t>
      </w:r>
    </w:p>
    <w:p w14:paraId="0F07845D" w14:textId="77777777" w:rsidR="0063078E" w:rsidRDefault="00315CB4">
      <w:pPr>
        <w:pStyle w:val="af8"/>
        <w:numPr>
          <w:ilvl w:val="0"/>
          <w:numId w:val="8"/>
        </w:numPr>
        <w:spacing w:before="0" w:beforeAutospacing="0" w:after="0" w:afterAutospacing="0" w:line="343" w:lineRule="atLeast"/>
        <w:rPr>
          <w:i/>
          <w:iCs/>
          <w:sz w:val="19"/>
          <w:szCs w:val="19"/>
        </w:rPr>
      </w:pPr>
      <w:r>
        <w:rPr>
          <w:rFonts w:ascii="Segoe UI" w:eastAsia="Segoe UI" w:hAnsi="Segoe UI" w:cs="Segoe UI"/>
          <w:color w:val="404040"/>
          <w:sz w:val="19"/>
          <w:szCs w:val="19"/>
          <w:shd w:val="clear" w:color="auto" w:fill="FFFFFF"/>
        </w:rPr>
        <w:t>GB/T 17857-1999, </w:t>
      </w:r>
      <w:r>
        <w:rPr>
          <w:rStyle w:val="aff"/>
          <w:rFonts w:ascii="Segoe UI" w:eastAsia="Segoe UI" w:hAnsi="Segoe UI" w:cs="Segoe UI"/>
          <w:color w:val="404040"/>
          <w:sz w:val="19"/>
          <w:szCs w:val="19"/>
          <w:shd w:val="clear" w:color="auto" w:fill="FFFFFF"/>
        </w:rPr>
        <w:t>Medical radiological terminology (Equipment for radiotherapy, nuclear medicine and radiation dosimetry)</w:t>
      </w:r>
    </w:p>
    <w:p w14:paraId="2E6D9803" w14:textId="77777777" w:rsidR="0063078E" w:rsidRDefault="00315CB4">
      <w:pPr>
        <w:pStyle w:val="af8"/>
        <w:numPr>
          <w:ilvl w:val="0"/>
          <w:numId w:val="8"/>
        </w:numPr>
        <w:spacing w:before="0" w:beforeAutospacing="0" w:after="0" w:afterAutospacing="0" w:line="343" w:lineRule="atLeast"/>
        <w:rPr>
          <w:i/>
          <w:iCs/>
          <w:sz w:val="19"/>
          <w:szCs w:val="19"/>
        </w:rPr>
      </w:pPr>
      <w:r>
        <w:rPr>
          <w:rFonts w:ascii="Segoe UI" w:eastAsia="Segoe UI" w:hAnsi="Segoe UI" w:cs="Segoe UI"/>
          <w:color w:val="404040"/>
          <w:sz w:val="19"/>
          <w:szCs w:val="19"/>
          <w:shd w:val="clear" w:color="auto" w:fill="FFFFFF"/>
        </w:rPr>
        <w:t>YY 0721-2009, </w:t>
      </w:r>
      <w:r>
        <w:rPr>
          <w:rStyle w:val="aff"/>
          <w:rFonts w:ascii="Segoe UI" w:eastAsia="Segoe UI" w:hAnsi="Segoe UI" w:cs="Segoe UI"/>
          <w:color w:val="404040"/>
          <w:sz w:val="19"/>
          <w:szCs w:val="19"/>
          <w:shd w:val="clear" w:color="auto" w:fill="FFFFFF"/>
        </w:rPr>
        <w:t>Medical electrical equipment - Safety of radiotherapy record and verify systems</w:t>
      </w:r>
      <w:r>
        <w:rPr>
          <w:rFonts w:ascii="Segoe UI" w:eastAsia="Segoe UI" w:hAnsi="Segoe UI" w:cs="Segoe UI"/>
          <w:i/>
          <w:iCs/>
          <w:color w:val="404040"/>
          <w:sz w:val="19"/>
          <w:szCs w:val="19"/>
          <w:shd w:val="clear" w:color="auto" w:fill="FFFFFF"/>
        </w:rPr>
        <w:t> (IEC 62274:2005, IDT)</w:t>
      </w:r>
    </w:p>
    <w:p w14:paraId="3D6D75B8" w14:textId="77777777" w:rsidR="0063078E" w:rsidRDefault="00315CB4">
      <w:pPr>
        <w:pStyle w:val="af8"/>
        <w:numPr>
          <w:ilvl w:val="0"/>
          <w:numId w:val="8"/>
        </w:numPr>
        <w:spacing w:before="0" w:beforeAutospacing="0" w:after="0" w:afterAutospacing="0" w:line="343" w:lineRule="atLeast"/>
        <w:rPr>
          <w:sz w:val="19"/>
          <w:szCs w:val="19"/>
        </w:rPr>
      </w:pPr>
      <w:r>
        <w:rPr>
          <w:rFonts w:ascii="Segoe UI" w:eastAsia="Segoe UI" w:hAnsi="Segoe UI" w:cs="Segoe UI"/>
          <w:color w:val="404040"/>
          <w:sz w:val="19"/>
          <w:szCs w:val="19"/>
          <w:shd w:val="clear" w:color="auto" w:fill="FFFFFF"/>
        </w:rPr>
        <w:t>YY/T 0723-2009, </w:t>
      </w:r>
      <w:r>
        <w:rPr>
          <w:rStyle w:val="aff"/>
          <w:rFonts w:ascii="Segoe UI" w:eastAsia="Segoe UI" w:hAnsi="Segoe UI" w:cs="Segoe UI"/>
          <w:color w:val="404040"/>
          <w:sz w:val="19"/>
          <w:szCs w:val="19"/>
          <w:shd w:val="clear" w:color="auto" w:fill="FFFFFF"/>
        </w:rPr>
        <w:t>Medical electrical equipment - DICOM radiotherapy objects</w:t>
      </w:r>
    </w:p>
    <w:p w14:paraId="2B49EA63" w14:textId="77777777" w:rsidR="0063078E" w:rsidRDefault="00315CB4">
      <w:pPr>
        <w:pStyle w:val="af8"/>
        <w:numPr>
          <w:ilvl w:val="0"/>
          <w:numId w:val="8"/>
        </w:numPr>
        <w:spacing w:before="0" w:beforeAutospacing="0" w:after="0" w:afterAutospacing="0" w:line="343" w:lineRule="atLeast"/>
        <w:rPr>
          <w:i/>
          <w:iCs/>
          <w:sz w:val="19"/>
          <w:szCs w:val="19"/>
        </w:rPr>
      </w:pPr>
      <w:r>
        <w:rPr>
          <w:rFonts w:ascii="Segoe UI" w:eastAsia="Segoe UI" w:hAnsi="Segoe UI" w:cs="Segoe UI"/>
          <w:color w:val="404040"/>
          <w:sz w:val="19"/>
          <w:szCs w:val="19"/>
          <w:shd w:val="clear" w:color="auto" w:fill="FFFFFF"/>
        </w:rPr>
        <w:t>YY/T 0736-2009, </w:t>
      </w:r>
      <w:r>
        <w:rPr>
          <w:rStyle w:val="aff"/>
          <w:rFonts w:ascii="Segoe UI" w:eastAsia="Segoe UI" w:hAnsi="Segoe UI" w:cs="Segoe UI"/>
          <w:color w:val="404040"/>
          <w:sz w:val="19"/>
          <w:szCs w:val="19"/>
          <w:shd w:val="clear" w:color="auto" w:fill="FFFFFF"/>
        </w:rPr>
        <w:t>Medical electrical equipment - Application of DICOM in radiotherapy</w:t>
      </w:r>
    </w:p>
    <w:p w14:paraId="4DB1A9F0" w14:textId="77777777" w:rsidR="0063078E" w:rsidRDefault="00315CB4">
      <w:pPr>
        <w:pStyle w:val="af8"/>
        <w:numPr>
          <w:ilvl w:val="0"/>
          <w:numId w:val="8"/>
        </w:numPr>
        <w:spacing w:before="0" w:beforeAutospacing="0" w:after="0" w:afterAutospacing="0" w:line="343" w:lineRule="atLeast"/>
        <w:rPr>
          <w:i/>
          <w:iCs/>
          <w:sz w:val="19"/>
          <w:szCs w:val="19"/>
        </w:rPr>
      </w:pPr>
      <w:r>
        <w:rPr>
          <w:rFonts w:ascii="Segoe UI" w:eastAsia="Segoe UI" w:hAnsi="Segoe UI" w:cs="Segoe UI"/>
          <w:color w:val="404040"/>
          <w:sz w:val="19"/>
          <w:szCs w:val="19"/>
          <w:shd w:val="clear" w:color="auto" w:fill="FFFFFF"/>
        </w:rPr>
        <w:t>YY 0637-2013, </w:t>
      </w:r>
      <w:r>
        <w:rPr>
          <w:rStyle w:val="aff"/>
          <w:rFonts w:ascii="Segoe UI" w:eastAsia="Segoe UI" w:hAnsi="Segoe UI" w:cs="Segoe UI"/>
          <w:color w:val="404040"/>
          <w:sz w:val="19"/>
          <w:szCs w:val="19"/>
          <w:shd w:val="clear" w:color="auto" w:fill="FFFFFF"/>
        </w:rPr>
        <w:t>Medical electrical equipment - Safety requirements for radiotherapy treatment planning systems</w:t>
      </w:r>
    </w:p>
    <w:p w14:paraId="33D12B17" w14:textId="77777777" w:rsidR="0063078E" w:rsidRDefault="00315CB4">
      <w:pPr>
        <w:pStyle w:val="af8"/>
        <w:numPr>
          <w:ilvl w:val="0"/>
          <w:numId w:val="8"/>
        </w:numPr>
        <w:spacing w:before="0" w:beforeAutospacing="0" w:after="0" w:afterAutospacing="0" w:line="343" w:lineRule="atLeast"/>
        <w:rPr>
          <w:i/>
          <w:iCs/>
          <w:sz w:val="19"/>
          <w:szCs w:val="19"/>
        </w:rPr>
      </w:pPr>
      <w:r>
        <w:rPr>
          <w:rFonts w:ascii="Segoe UI" w:eastAsia="Segoe UI" w:hAnsi="Segoe UI" w:cs="Segoe UI"/>
          <w:color w:val="404040"/>
          <w:sz w:val="19"/>
          <w:szCs w:val="19"/>
          <w:shd w:val="clear" w:color="auto" w:fill="FFFFFF"/>
        </w:rPr>
        <w:t>WS/T 545-2017, </w:t>
      </w:r>
      <w:r>
        <w:rPr>
          <w:rStyle w:val="aff"/>
          <w:rFonts w:ascii="Segoe UI" w:eastAsia="Segoe UI" w:hAnsi="Segoe UI" w:cs="Segoe UI"/>
          <w:color w:val="404040"/>
          <w:sz w:val="19"/>
          <w:szCs w:val="19"/>
          <w:shd w:val="clear" w:color="auto" w:fill="FFFFFF"/>
        </w:rPr>
        <w:t>Technical specifications for telemedicine information systems</w:t>
      </w:r>
    </w:p>
    <w:p w14:paraId="7A6ECF18" w14:textId="77777777" w:rsidR="0063078E" w:rsidRDefault="00315CB4">
      <w:pPr>
        <w:pStyle w:val="af8"/>
        <w:numPr>
          <w:ilvl w:val="0"/>
          <w:numId w:val="8"/>
        </w:numPr>
        <w:spacing w:before="0" w:beforeAutospacing="0" w:after="0" w:afterAutospacing="0" w:line="343" w:lineRule="atLeast"/>
        <w:rPr>
          <w:i/>
          <w:iCs/>
          <w:sz w:val="19"/>
          <w:szCs w:val="19"/>
        </w:rPr>
      </w:pPr>
      <w:r>
        <w:rPr>
          <w:rFonts w:ascii="Segoe UI" w:eastAsia="Segoe UI" w:hAnsi="Segoe UI" w:cs="Segoe UI"/>
          <w:color w:val="404040"/>
          <w:sz w:val="19"/>
          <w:szCs w:val="19"/>
          <w:shd w:val="clear" w:color="auto" w:fill="FFFFFF"/>
        </w:rPr>
        <w:t>NCC/T-RT 001-2017, </w:t>
      </w:r>
      <w:r>
        <w:rPr>
          <w:rStyle w:val="aff"/>
          <w:rFonts w:ascii="Segoe UI" w:eastAsia="Segoe UI" w:hAnsi="Segoe UI" w:cs="Segoe UI"/>
          <w:color w:val="404040"/>
          <w:sz w:val="19"/>
          <w:szCs w:val="19"/>
          <w:shd w:val="clear" w:color="auto" w:fill="FFFFFF"/>
        </w:rPr>
        <w:t>Basic guidelines for quality control in radiotherapy</w:t>
      </w:r>
    </w:p>
    <w:p w14:paraId="080BBF56" w14:textId="77777777" w:rsidR="0063078E" w:rsidRDefault="00315CB4">
      <w:pPr>
        <w:pStyle w:val="af8"/>
        <w:numPr>
          <w:ilvl w:val="0"/>
          <w:numId w:val="8"/>
        </w:numPr>
        <w:spacing w:before="0" w:beforeAutospacing="0" w:after="0" w:afterAutospacing="0" w:line="343" w:lineRule="atLeast"/>
        <w:rPr>
          <w:i/>
          <w:iCs/>
        </w:rPr>
      </w:pPr>
      <w:r>
        <w:rPr>
          <w:rFonts w:ascii="Segoe UI" w:eastAsia="Segoe UI" w:hAnsi="Segoe UI" w:cs="Segoe UI"/>
          <w:color w:val="404040"/>
          <w:sz w:val="19"/>
          <w:szCs w:val="19"/>
          <w:shd w:val="clear" w:color="auto" w:fill="FFFFFF"/>
        </w:rPr>
        <w:t>Ministry of Health Decree No. 46, </w:t>
      </w:r>
      <w:r>
        <w:rPr>
          <w:rStyle w:val="aff"/>
          <w:rFonts w:ascii="Segoe UI" w:eastAsia="Segoe UI" w:hAnsi="Segoe UI" w:cs="Segoe UI"/>
          <w:color w:val="404040"/>
          <w:sz w:val="19"/>
          <w:szCs w:val="19"/>
          <w:shd w:val="clear" w:color="auto" w:fill="FFFFFF"/>
        </w:rPr>
        <w:t>Regulations on the administration of radiodiagnosis and radiotherapy</w:t>
      </w:r>
    </w:p>
    <w:p w14:paraId="45B80435" w14:textId="77777777" w:rsidR="0063078E" w:rsidRDefault="00315CB4">
      <w:pPr>
        <w:pStyle w:val="af8"/>
        <w:numPr>
          <w:ilvl w:val="0"/>
          <w:numId w:val="8"/>
        </w:numPr>
        <w:spacing w:before="0" w:beforeAutospacing="0" w:after="0" w:afterAutospacing="0" w:line="343" w:lineRule="atLeast"/>
        <w:rPr>
          <w:i/>
          <w:iCs/>
          <w:sz w:val="19"/>
          <w:szCs w:val="19"/>
        </w:rPr>
      </w:pPr>
      <w:r>
        <w:rPr>
          <w:rFonts w:ascii="Segoe UI" w:eastAsia="Segoe UI" w:hAnsi="Segoe UI" w:cs="Segoe UI"/>
          <w:color w:val="404040"/>
          <w:sz w:val="19"/>
          <w:szCs w:val="19"/>
          <w:shd w:val="clear" w:color="auto" w:fill="FFFFFF"/>
        </w:rPr>
        <w:t>National Health Commission Document No. 25 [2018], </w:t>
      </w:r>
      <w:r>
        <w:rPr>
          <w:rStyle w:val="aff"/>
          <w:rFonts w:ascii="Segoe UI" w:eastAsia="Segoe UI" w:hAnsi="Segoe UI" w:cs="Segoe UI"/>
          <w:color w:val="404040"/>
          <w:sz w:val="19"/>
          <w:szCs w:val="19"/>
          <w:shd w:val="clear" w:color="auto" w:fill="FFFFFF"/>
        </w:rPr>
        <w:t>Management standards for telemedicine services (Trial)</w:t>
      </w:r>
    </w:p>
    <w:p w14:paraId="3F864769" w14:textId="77777777" w:rsidR="0063078E" w:rsidRDefault="00315CB4">
      <w:pPr>
        <w:rPr>
          <w:bCs/>
        </w:rPr>
      </w:pPr>
      <w:r>
        <w:rPr>
          <w:bCs/>
        </w:rPr>
        <w:br w:type="page"/>
      </w:r>
    </w:p>
    <w:p w14:paraId="1D6E5F0A" w14:textId="77777777" w:rsidR="0063078E" w:rsidRDefault="00315CB4">
      <w:pPr>
        <w:pStyle w:val="1"/>
        <w:rPr>
          <w:sz w:val="24"/>
          <w:szCs w:val="24"/>
        </w:rPr>
      </w:pPr>
      <w:bookmarkStart w:id="20" w:name="pindex69"/>
      <w:bookmarkStart w:id="21" w:name="_Toc27582"/>
      <w:bookmarkEnd w:id="18"/>
      <w:bookmarkEnd w:id="19"/>
      <w:bookmarkEnd w:id="20"/>
      <w:r>
        <w:rPr>
          <w:rStyle w:val="afd"/>
          <w:rFonts w:ascii="Segoe UI" w:eastAsia="Segoe UI" w:hAnsi="Segoe UI" w:cs="Segoe UI"/>
          <w:bCs/>
          <w:color w:val="404040"/>
          <w:sz w:val="24"/>
          <w:szCs w:val="24"/>
          <w:shd w:val="clear" w:color="auto" w:fill="FFFFFF"/>
        </w:rPr>
        <w:lastRenderedPageBreak/>
        <w:t>3 Terms and definitions</w:t>
      </w:r>
      <w:bookmarkEnd w:id="21"/>
    </w:p>
    <w:p w14:paraId="2E40B895" w14:textId="77777777" w:rsidR="0063078E" w:rsidRDefault="0063078E">
      <w:pPr>
        <w:snapToGrid w:val="0"/>
        <w:ind w:firstLineChars="200" w:firstLine="420"/>
        <w:rPr>
          <w:bCs/>
        </w:rPr>
      </w:pPr>
    </w:p>
    <w:p w14:paraId="03F5FD94" w14:textId="77777777" w:rsidR="0063078E" w:rsidRDefault="00315CB4">
      <w:pPr>
        <w:snapToGrid w:val="0"/>
        <w:spacing w:line="360" w:lineRule="auto"/>
        <w:ind w:firstLineChars="200" w:firstLine="380"/>
        <w:rPr>
          <w:bCs/>
          <w:color w:val="FF0000"/>
        </w:rPr>
      </w:pPr>
      <w:r>
        <w:rPr>
          <w:rFonts w:ascii="Segoe UI" w:eastAsia="Segoe UI" w:hAnsi="Segoe UI" w:cs="Segoe UI"/>
          <w:color w:val="404040"/>
          <w:sz w:val="19"/>
          <w:szCs w:val="19"/>
          <w:shd w:val="clear" w:color="auto" w:fill="FFFFFF"/>
        </w:rPr>
        <w:t>For the purpose of this document, the following terms and definitions apply.</w:t>
      </w:r>
    </w:p>
    <w:p w14:paraId="0F0DDB41"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bookmarkStart w:id="22" w:name="_Toc105078084"/>
      <w:r>
        <w:rPr>
          <w:rStyle w:val="afd"/>
          <w:rFonts w:ascii="Segoe UI" w:eastAsia="Segoe UI" w:hAnsi="Segoe UI" w:cs="Segoe UI"/>
          <w:color w:val="404040"/>
          <w:sz w:val="21"/>
          <w:szCs w:val="21"/>
          <w:shd w:val="clear" w:color="auto" w:fill="FFFFFF"/>
        </w:rPr>
        <w:t>3.1</w:t>
      </w:r>
      <w:r>
        <w:rPr>
          <w:rFonts w:ascii="Segoe UI" w:eastAsia="Segoe UI" w:hAnsi="Segoe UI" w:cs="Segoe UI"/>
          <w:color w:val="404040"/>
          <w:sz w:val="19"/>
          <w:szCs w:val="19"/>
          <w:shd w:val="clear" w:color="auto" w:fill="FFFFFF"/>
        </w:rPr>
        <w:br/>
      </w:r>
      <w:r>
        <w:rPr>
          <w:rStyle w:val="afd"/>
          <w:rFonts w:ascii="Segoe UI" w:hAnsi="Segoe UI" w:cs="Segoe UI" w:hint="eastAsia"/>
          <w:color w:val="404040"/>
          <w:sz w:val="19"/>
          <w:szCs w:val="19"/>
          <w:shd w:val="clear" w:color="auto" w:fill="FFFFFF"/>
        </w:rPr>
        <w:t>R</w:t>
      </w:r>
      <w:r>
        <w:rPr>
          <w:rStyle w:val="afd"/>
          <w:rFonts w:ascii="Segoe UI" w:eastAsia="Segoe UI" w:hAnsi="Segoe UI" w:cs="Segoe UI"/>
          <w:color w:val="404040"/>
          <w:sz w:val="19"/>
          <w:szCs w:val="19"/>
          <w:shd w:val="clear" w:color="auto" w:fill="FFFFFF"/>
        </w:rPr>
        <w:t xml:space="preserve">emote </w:t>
      </w:r>
      <w:r>
        <w:rPr>
          <w:rStyle w:val="afd"/>
          <w:rFonts w:ascii="Segoe UI" w:hAnsi="Segoe UI" w:cs="Segoe UI" w:hint="eastAsia"/>
          <w:color w:val="404040"/>
          <w:sz w:val="19"/>
          <w:szCs w:val="19"/>
          <w:shd w:val="clear" w:color="auto" w:fill="FFFFFF"/>
        </w:rPr>
        <w:t>R</w:t>
      </w:r>
      <w:r>
        <w:rPr>
          <w:rStyle w:val="afd"/>
          <w:rFonts w:ascii="Segoe UI" w:eastAsia="Segoe UI" w:hAnsi="Segoe UI" w:cs="Segoe UI"/>
          <w:color w:val="404040"/>
          <w:sz w:val="19"/>
          <w:szCs w:val="19"/>
          <w:shd w:val="clear" w:color="auto" w:fill="FFFFFF"/>
        </w:rPr>
        <w:t xml:space="preserve">adiotherapy </w:t>
      </w:r>
      <w:r>
        <w:rPr>
          <w:rStyle w:val="afd"/>
          <w:rFonts w:ascii="Segoe UI" w:hAnsi="Segoe UI" w:cs="Segoe UI" w:hint="eastAsia"/>
          <w:color w:val="404040"/>
          <w:sz w:val="19"/>
          <w:szCs w:val="19"/>
          <w:shd w:val="clear" w:color="auto" w:fill="FFFFFF"/>
        </w:rPr>
        <w:t>S</w:t>
      </w:r>
      <w:r>
        <w:rPr>
          <w:rStyle w:val="afd"/>
          <w:rFonts w:ascii="Segoe UI" w:eastAsia="Segoe UI" w:hAnsi="Segoe UI" w:cs="Segoe UI"/>
          <w:color w:val="404040"/>
          <w:sz w:val="19"/>
          <w:szCs w:val="19"/>
          <w:shd w:val="clear" w:color="auto" w:fill="FFFFFF"/>
        </w:rPr>
        <w:t>ervice</w:t>
      </w:r>
      <w:r>
        <w:rPr>
          <w:rFonts w:ascii="Segoe UI" w:eastAsia="Segoe UI" w:hAnsi="Segoe UI" w:cs="Segoe UI"/>
          <w:color w:val="404040"/>
          <w:sz w:val="19"/>
          <w:szCs w:val="19"/>
          <w:shd w:val="clear" w:color="auto" w:fill="FFFFFF"/>
        </w:rPr>
        <w:br/>
        <w:t>A service where the requesting party submits an application for remote radiotherapy services (including requests for radiotherapy consultation and treatment planning for cancer patients, or quality control of radiotherapy equipment). The invited party accepts the request through the remote radiotherapy service information system and, based on the relevant materials provided by the requesting party, completes the remote radiotherapy service either offline or online, then provides feedback and archives the service results.</w:t>
      </w:r>
    </w:p>
    <w:p w14:paraId="21A100D7" w14:textId="77777777" w:rsidR="0063078E" w:rsidRDefault="00315CB4">
      <w:pPr>
        <w:pStyle w:val="af8"/>
        <w:shd w:val="clear" w:color="auto" w:fill="FFFFFF"/>
        <w:spacing w:before="165" w:beforeAutospacing="0" w:after="165" w:afterAutospacing="0" w:line="343" w:lineRule="atLeast"/>
        <w:rPr>
          <w:rFonts w:cs="Arial"/>
          <w:bCs/>
          <w:szCs w:val="21"/>
        </w:rPr>
      </w:pPr>
      <w:r>
        <w:rPr>
          <w:rStyle w:val="afd"/>
          <w:rFonts w:ascii="Segoe UI" w:eastAsia="Segoe UI" w:hAnsi="Segoe UI" w:cs="Segoe UI"/>
          <w:color w:val="404040"/>
          <w:sz w:val="21"/>
          <w:szCs w:val="21"/>
          <w:shd w:val="clear" w:color="auto" w:fill="FFFFFF"/>
        </w:rPr>
        <w:t>3.2</w:t>
      </w:r>
      <w:r>
        <w:rPr>
          <w:rFonts w:ascii="Segoe UI" w:eastAsia="Segoe UI" w:hAnsi="Segoe UI" w:cs="Segoe UI"/>
          <w:color w:val="404040"/>
          <w:sz w:val="19"/>
          <w:szCs w:val="19"/>
          <w:shd w:val="clear" w:color="auto" w:fill="FFFFFF"/>
        </w:rPr>
        <w:br/>
      </w:r>
      <w:r>
        <w:rPr>
          <w:rStyle w:val="afd"/>
          <w:rFonts w:ascii="Segoe UI" w:hAnsi="Segoe UI" w:cs="Segoe UI" w:hint="eastAsia"/>
          <w:color w:val="404040"/>
          <w:sz w:val="19"/>
          <w:szCs w:val="19"/>
          <w:shd w:val="clear" w:color="auto" w:fill="FFFFFF"/>
        </w:rPr>
        <w:t>R</w:t>
      </w:r>
      <w:r>
        <w:rPr>
          <w:rStyle w:val="afd"/>
          <w:rFonts w:ascii="Segoe UI" w:eastAsia="Segoe UI" w:hAnsi="Segoe UI" w:cs="Segoe UI"/>
          <w:color w:val="404040"/>
          <w:sz w:val="19"/>
          <w:szCs w:val="19"/>
          <w:shd w:val="clear" w:color="auto" w:fill="FFFFFF"/>
        </w:rPr>
        <w:t xml:space="preserve">emote </w:t>
      </w:r>
      <w:r>
        <w:rPr>
          <w:rStyle w:val="afd"/>
          <w:rFonts w:ascii="Segoe UI" w:hAnsi="Segoe UI" w:cs="Segoe UI" w:hint="eastAsia"/>
          <w:color w:val="404040"/>
          <w:sz w:val="19"/>
          <w:szCs w:val="19"/>
          <w:shd w:val="clear" w:color="auto" w:fill="FFFFFF"/>
        </w:rPr>
        <w:t>R</w:t>
      </w:r>
      <w:r>
        <w:rPr>
          <w:rStyle w:val="afd"/>
          <w:rFonts w:ascii="Segoe UI" w:eastAsia="Segoe UI" w:hAnsi="Segoe UI" w:cs="Segoe UI"/>
          <w:color w:val="404040"/>
          <w:sz w:val="19"/>
          <w:szCs w:val="19"/>
          <w:shd w:val="clear" w:color="auto" w:fill="FFFFFF"/>
        </w:rPr>
        <w:t xml:space="preserve">adiotherapy </w:t>
      </w:r>
      <w:r>
        <w:rPr>
          <w:rStyle w:val="afd"/>
          <w:rFonts w:ascii="Segoe UI" w:hAnsi="Segoe UI" w:cs="Segoe UI" w:hint="eastAsia"/>
          <w:color w:val="404040"/>
          <w:sz w:val="19"/>
          <w:szCs w:val="19"/>
          <w:shd w:val="clear" w:color="auto" w:fill="FFFFFF"/>
        </w:rPr>
        <w:t>S</w:t>
      </w:r>
      <w:r>
        <w:rPr>
          <w:rStyle w:val="afd"/>
          <w:rFonts w:ascii="Segoe UI" w:eastAsia="Segoe UI" w:hAnsi="Segoe UI" w:cs="Segoe UI"/>
          <w:color w:val="404040"/>
          <w:sz w:val="19"/>
          <w:szCs w:val="19"/>
          <w:shd w:val="clear" w:color="auto" w:fill="FFFFFF"/>
        </w:rPr>
        <w:t xml:space="preserve">ervice </w:t>
      </w:r>
      <w:r>
        <w:rPr>
          <w:rStyle w:val="afd"/>
          <w:rFonts w:ascii="Segoe UI" w:hAnsi="Segoe UI" w:cs="Segoe UI" w:hint="eastAsia"/>
          <w:color w:val="404040"/>
          <w:sz w:val="19"/>
          <w:szCs w:val="19"/>
          <w:shd w:val="clear" w:color="auto" w:fill="FFFFFF"/>
        </w:rPr>
        <w:t>C</w:t>
      </w:r>
      <w:r>
        <w:rPr>
          <w:rStyle w:val="afd"/>
          <w:rFonts w:ascii="Segoe UI" w:eastAsia="Segoe UI" w:hAnsi="Segoe UI" w:cs="Segoe UI"/>
          <w:color w:val="404040"/>
          <w:sz w:val="19"/>
          <w:szCs w:val="19"/>
          <w:shd w:val="clear" w:color="auto" w:fill="FFFFFF"/>
        </w:rPr>
        <w:t xml:space="preserve">loud </w:t>
      </w:r>
      <w:r>
        <w:rPr>
          <w:rStyle w:val="afd"/>
          <w:rFonts w:ascii="Segoe UI" w:hAnsi="Segoe UI" w:cs="Segoe UI" w:hint="eastAsia"/>
          <w:color w:val="404040"/>
          <w:sz w:val="19"/>
          <w:szCs w:val="19"/>
          <w:shd w:val="clear" w:color="auto" w:fill="FFFFFF"/>
        </w:rPr>
        <w:t>P</w:t>
      </w:r>
      <w:r>
        <w:rPr>
          <w:rStyle w:val="afd"/>
          <w:rFonts w:ascii="Segoe UI" w:eastAsia="Segoe UI" w:hAnsi="Segoe UI" w:cs="Segoe UI"/>
          <w:color w:val="404040"/>
          <w:sz w:val="19"/>
          <w:szCs w:val="19"/>
          <w:shd w:val="clear" w:color="auto" w:fill="FFFFFF"/>
        </w:rPr>
        <w:t>latform</w:t>
      </w:r>
      <w:r>
        <w:rPr>
          <w:rFonts w:ascii="Segoe UI" w:eastAsia="Segoe UI" w:hAnsi="Segoe UI" w:cs="Segoe UI"/>
          <w:color w:val="404040"/>
          <w:sz w:val="19"/>
          <w:szCs w:val="19"/>
          <w:shd w:val="clear" w:color="auto" w:fill="FFFFFF"/>
        </w:rPr>
        <w:br/>
        <w:t>A cloud-based platform that utilizes modern communication, electronic, and multimedia computer technologies, integrated with the radiotherapy information management systems of both the requesting and invited medical institutions. It facilitates data collection, transmission, processing, and querying during remote radiotherapy services, as well as manages and implements the remote radiotherapy service activities between both parties. The remote radiotherapy cloud platform is managed by the invited party.</w:t>
      </w:r>
      <w:bookmarkEnd w:id="22"/>
    </w:p>
    <w:p w14:paraId="38AA02BC" w14:textId="77777777" w:rsidR="0063078E" w:rsidRDefault="0063078E">
      <w:pPr>
        <w:ind w:firstLineChars="200" w:firstLine="420"/>
        <w:rPr>
          <w:rFonts w:ascii="宋体" w:hAnsi="宋体" w:cs="Arial"/>
          <w:bCs/>
          <w:szCs w:val="21"/>
        </w:rPr>
      </w:pPr>
    </w:p>
    <w:p w14:paraId="6D37BCD6" w14:textId="77777777" w:rsidR="0063078E" w:rsidRDefault="00315CB4">
      <w:pPr>
        <w:pStyle w:val="1"/>
        <w:rPr>
          <w:rFonts w:ascii="宋体" w:hAnsi="宋体" w:cs="Arial"/>
          <w:b/>
          <w:szCs w:val="21"/>
        </w:rPr>
      </w:pPr>
      <w:bookmarkStart w:id="23" w:name="pindex81"/>
      <w:bookmarkStart w:id="24" w:name="_Toc14191"/>
      <w:bookmarkEnd w:id="23"/>
      <w:r>
        <w:rPr>
          <w:rStyle w:val="afd"/>
          <w:rFonts w:ascii="Segoe UI" w:eastAsia="Segoe UI" w:hAnsi="Segoe UI" w:cs="Segoe UI"/>
          <w:bCs/>
          <w:color w:val="404040"/>
          <w:sz w:val="24"/>
          <w:szCs w:val="24"/>
          <w:shd w:val="clear" w:color="auto" w:fill="FFFFFF"/>
        </w:rPr>
        <w:t>4 Basic Requirements for Providing Remote Radiotherapy Services</w:t>
      </w:r>
      <w:bookmarkEnd w:id="24"/>
    </w:p>
    <w:p w14:paraId="0E545615" w14:textId="77777777" w:rsidR="0063078E" w:rsidRDefault="00315CB4">
      <w:pPr>
        <w:pStyle w:val="3"/>
        <w:keepNext w:val="0"/>
        <w:keepLines w:val="0"/>
        <w:widowControl/>
        <w:shd w:val="clear" w:color="auto" w:fill="FFFFFF"/>
        <w:spacing w:before="219" w:after="165" w:line="18" w:lineRule="atLeast"/>
        <w:rPr>
          <w:rFonts w:ascii="Segoe UI" w:eastAsia="Segoe UI" w:hAnsi="Segoe UI" w:cs="Segoe UI"/>
          <w:color w:val="404040"/>
          <w:sz w:val="21"/>
          <w:szCs w:val="21"/>
        </w:rPr>
      </w:pPr>
      <w:r>
        <w:rPr>
          <w:rFonts w:ascii="Segoe UI" w:eastAsia="Segoe UI" w:hAnsi="Segoe UI" w:cs="Segoe UI"/>
          <w:color w:val="404040"/>
          <w:sz w:val="21"/>
          <w:szCs w:val="21"/>
          <w:shd w:val="clear" w:color="auto" w:fill="FFFFFF"/>
        </w:rPr>
        <w:t>4.1 Institutional Requirements</w:t>
      </w:r>
    </w:p>
    <w:p w14:paraId="54770C50"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shd w:val="clear" w:color="auto" w:fill="FFFFFF"/>
        </w:rPr>
      </w:pPr>
      <w:r>
        <w:rPr>
          <w:rStyle w:val="afd"/>
          <w:rFonts w:ascii="Segoe UI" w:eastAsia="Segoe UI" w:hAnsi="Segoe UI" w:cs="Segoe UI"/>
          <w:color w:val="404040"/>
          <w:sz w:val="19"/>
          <w:szCs w:val="19"/>
          <w:shd w:val="clear" w:color="auto" w:fill="FFFFFF"/>
        </w:rPr>
        <w:t>4.1.1</w:t>
      </w:r>
      <w:r>
        <w:rPr>
          <w:rFonts w:ascii="Segoe UI" w:eastAsia="Segoe UI" w:hAnsi="Segoe UI" w:cs="Segoe UI"/>
          <w:color w:val="404040"/>
          <w:sz w:val="19"/>
          <w:szCs w:val="19"/>
          <w:shd w:val="clear" w:color="auto" w:fill="FFFFFF"/>
        </w:rPr>
        <w:t> Both the service provider (invited party) and requesting institution shall possess:</w:t>
      </w:r>
    </w:p>
    <w:p w14:paraId="76204B1A" w14:textId="77777777" w:rsidR="0063078E" w:rsidRDefault="00315CB4">
      <w:pPr>
        <w:pStyle w:val="af8"/>
        <w:shd w:val="clear" w:color="auto" w:fill="FFFFFF"/>
        <w:spacing w:before="165" w:beforeAutospacing="0" w:after="165" w:afterAutospacing="0" w:line="343" w:lineRule="atLeast"/>
      </w:pPr>
      <w:r>
        <w:rPr>
          <w:rFonts w:ascii="Segoe UI" w:eastAsia="Segoe UI" w:hAnsi="Segoe UI" w:cs="Segoe UI"/>
          <w:color w:val="404040"/>
          <w:sz w:val="19"/>
          <w:szCs w:val="19"/>
          <w:shd w:val="clear" w:color="auto" w:fill="FFFFFF"/>
        </w:rPr>
        <w:t>Information technology equipment and capabilities for radiotherapy data collection, transmission, recording, verification, storage, and traceability</w:t>
      </w:r>
    </w:p>
    <w:p w14:paraId="4FEE0FD1"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Infrastructure meeting operational safety standards</w:t>
      </w:r>
    </w:p>
    <w:p w14:paraId="7AE1AA00"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4.1.2</w:t>
      </w:r>
      <w:r>
        <w:rPr>
          <w:rFonts w:ascii="Segoe UI" w:eastAsia="Segoe UI" w:hAnsi="Segoe UI" w:cs="Segoe UI"/>
          <w:color w:val="404040"/>
          <w:sz w:val="19"/>
          <w:szCs w:val="19"/>
          <w:shd w:val="clear" w:color="auto" w:fill="FFFFFF"/>
        </w:rPr>
        <w:t> Both parties shall install the remote radiotherapy cloud platform to manage service activities.</w:t>
      </w:r>
    </w:p>
    <w:p w14:paraId="3E43C37A" w14:textId="77777777" w:rsidR="0063078E" w:rsidRDefault="00315CB4">
      <w:pPr>
        <w:pStyle w:val="af8"/>
        <w:shd w:val="clear" w:color="auto" w:fill="FFFFFF"/>
        <w:spacing w:before="165" w:beforeAutospacing="0" w:after="165" w:afterAutospacing="0" w:line="343" w:lineRule="atLeast"/>
      </w:pPr>
      <w:r>
        <w:rPr>
          <w:rStyle w:val="afd"/>
          <w:rFonts w:ascii="Segoe UI" w:eastAsia="Segoe UI" w:hAnsi="Segoe UI" w:cs="Segoe UI"/>
          <w:color w:val="404040"/>
          <w:sz w:val="19"/>
          <w:szCs w:val="19"/>
          <w:shd w:val="clear" w:color="auto" w:fill="FFFFFF"/>
        </w:rPr>
        <w:t>4.1.3</w:t>
      </w:r>
      <w:r>
        <w:rPr>
          <w:rFonts w:ascii="Segoe UI" w:eastAsia="Segoe UI" w:hAnsi="Segoe UI" w:cs="Segoe UI"/>
          <w:color w:val="404040"/>
          <w:sz w:val="19"/>
          <w:szCs w:val="19"/>
          <w:shd w:val="clear" w:color="auto" w:fill="FFFFFF"/>
        </w:rPr>
        <w:t> Both parties shall maintain dedicated facilities with:</w:t>
      </w:r>
    </w:p>
    <w:p w14:paraId="48AEF45D"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Equipment configurations adequate for the intended remote services</w:t>
      </w:r>
    </w:p>
    <w:p w14:paraId="7AE173D7"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Necessary multimedia devices (audio/visual systems, etc.)</w:t>
      </w:r>
    </w:p>
    <w:p w14:paraId="3625FA10" w14:textId="77777777" w:rsidR="0063078E" w:rsidRDefault="00315CB4">
      <w:pPr>
        <w:pStyle w:val="af8"/>
        <w:shd w:val="clear" w:color="auto" w:fill="FFFFFF"/>
        <w:spacing w:before="165" w:beforeAutospacing="0" w:after="165" w:afterAutospacing="0" w:line="343" w:lineRule="atLeast"/>
      </w:pPr>
      <w:r>
        <w:rPr>
          <w:rStyle w:val="afd"/>
          <w:rFonts w:ascii="Segoe UI" w:eastAsia="Segoe UI" w:hAnsi="Segoe UI" w:cs="Segoe UI"/>
          <w:color w:val="404040"/>
          <w:sz w:val="19"/>
          <w:szCs w:val="19"/>
          <w:shd w:val="clear" w:color="auto" w:fill="FFFFFF"/>
        </w:rPr>
        <w:t>4.1.4</w:t>
      </w:r>
      <w:r>
        <w:rPr>
          <w:rFonts w:ascii="Segoe UI" w:eastAsia="Segoe UI" w:hAnsi="Segoe UI" w:cs="Segoe UI"/>
          <w:color w:val="404040"/>
          <w:sz w:val="19"/>
          <w:szCs w:val="19"/>
          <w:shd w:val="clear" w:color="auto" w:fill="FFFFFF"/>
        </w:rPr>
        <w:t> The service provider must:</w:t>
      </w:r>
    </w:p>
    <w:p w14:paraId="69F7147F"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lastRenderedPageBreak/>
        <w:t>Be a Class III Grade A medical institution with valid practice licensure</w:t>
      </w:r>
    </w:p>
    <w:p w14:paraId="46DA406D"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Maintain ≥10 years of clinical radiotherapy service history</w:t>
      </w:r>
    </w:p>
    <w:p w14:paraId="3DE66BD7"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Possess comprehensive equipment including:</w:t>
      </w:r>
      <w:r>
        <w:rPr>
          <w:rFonts w:ascii="Segoe UI" w:eastAsia="Segoe UI" w:hAnsi="Segoe UI" w:cs="Segoe UI"/>
          <w:color w:val="404040"/>
          <w:sz w:val="19"/>
          <w:szCs w:val="19"/>
          <w:shd w:val="clear" w:color="auto" w:fill="FFFFFF"/>
        </w:rPr>
        <w:br/>
        <w:t>∘ Simulation/localization systems</w:t>
      </w:r>
      <w:r>
        <w:rPr>
          <w:rFonts w:ascii="Segoe UI" w:eastAsia="Segoe UI" w:hAnsi="Segoe UI" w:cs="Segoe UI"/>
          <w:color w:val="404040"/>
          <w:sz w:val="19"/>
          <w:szCs w:val="19"/>
          <w:shd w:val="clear" w:color="auto" w:fill="FFFFFF"/>
        </w:rPr>
        <w:br/>
        <w:t>∘ Treatment planning systems</w:t>
      </w:r>
      <w:r>
        <w:rPr>
          <w:rFonts w:ascii="Segoe UI" w:eastAsia="Segoe UI" w:hAnsi="Segoe UI" w:cs="Segoe UI"/>
          <w:color w:val="404040"/>
          <w:sz w:val="19"/>
          <w:szCs w:val="19"/>
          <w:shd w:val="clear" w:color="auto" w:fill="FFFFFF"/>
        </w:rPr>
        <w:br/>
        <w:t>∘ External beam and brachytherapy units</w:t>
      </w:r>
      <w:r>
        <w:rPr>
          <w:rFonts w:ascii="Segoe UI" w:eastAsia="Segoe UI" w:hAnsi="Segoe UI" w:cs="Segoe UI"/>
          <w:color w:val="404040"/>
          <w:sz w:val="19"/>
          <w:szCs w:val="19"/>
          <w:shd w:val="clear" w:color="auto" w:fill="FFFFFF"/>
        </w:rPr>
        <w:br/>
        <w:t>∘ Complete quality control instrumentation</w:t>
      </w:r>
    </w:p>
    <w:p w14:paraId="4BC3F391" w14:textId="77777777" w:rsidR="0063078E" w:rsidRDefault="00315CB4">
      <w:pPr>
        <w:pStyle w:val="3"/>
        <w:keepNext w:val="0"/>
        <w:keepLines w:val="0"/>
        <w:widowControl/>
        <w:shd w:val="clear" w:color="auto" w:fill="FFFFFF"/>
        <w:spacing w:before="219" w:after="165" w:line="18" w:lineRule="atLeast"/>
        <w:rPr>
          <w:rFonts w:ascii="Segoe UI" w:eastAsia="Segoe UI" w:hAnsi="Segoe UI" w:cs="Segoe UI"/>
          <w:color w:val="404040"/>
          <w:sz w:val="21"/>
          <w:szCs w:val="21"/>
        </w:rPr>
      </w:pPr>
      <w:r>
        <w:rPr>
          <w:rFonts w:ascii="Segoe UI" w:eastAsia="Segoe UI" w:hAnsi="Segoe UI" w:cs="Segoe UI"/>
          <w:color w:val="404040"/>
          <w:sz w:val="21"/>
          <w:szCs w:val="21"/>
          <w:shd w:val="clear" w:color="auto" w:fill="FFFFFF"/>
        </w:rPr>
        <w:t>4.2 Personnel Qualifications</w:t>
      </w:r>
    </w:p>
    <w:p w14:paraId="3763E10F" w14:textId="77777777" w:rsidR="0063078E" w:rsidRDefault="00315CB4">
      <w:pPr>
        <w:pStyle w:val="af8"/>
        <w:shd w:val="clear" w:color="auto" w:fill="FFFFFF"/>
        <w:spacing w:before="165" w:beforeAutospacing="0" w:after="165" w:afterAutospacing="0" w:line="343" w:lineRule="atLeast"/>
      </w:pPr>
      <w:r>
        <w:rPr>
          <w:rStyle w:val="afd"/>
          <w:rFonts w:ascii="Segoe UI" w:eastAsia="Segoe UI" w:hAnsi="Segoe UI" w:cs="Segoe UI"/>
          <w:color w:val="404040"/>
          <w:sz w:val="19"/>
          <w:szCs w:val="19"/>
          <w:shd w:val="clear" w:color="auto" w:fill="FFFFFF"/>
        </w:rPr>
        <w:t>4.2.1</w:t>
      </w:r>
      <w:r>
        <w:rPr>
          <w:rFonts w:ascii="Segoe UI" w:eastAsia="Segoe UI" w:hAnsi="Segoe UI" w:cs="Segoe UI"/>
          <w:color w:val="404040"/>
          <w:sz w:val="19"/>
          <w:szCs w:val="19"/>
          <w:shd w:val="clear" w:color="auto" w:fill="FFFFFF"/>
        </w:rPr>
        <w:t> The service provider shall employ:</w:t>
      </w:r>
    </w:p>
    <w:p w14:paraId="0DBDDF0F"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Network/software engineers with intermediate+ professional titles</w:t>
      </w:r>
    </w:p>
    <w:p w14:paraId="4822F76C"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≥3 years' experience in radiotherapy informatics</w:t>
      </w:r>
    </w:p>
    <w:p w14:paraId="007AD430" w14:textId="77777777" w:rsidR="0063078E" w:rsidRDefault="00315CB4">
      <w:pPr>
        <w:pStyle w:val="af8"/>
        <w:shd w:val="clear" w:color="auto" w:fill="FFFFFF"/>
        <w:spacing w:before="165" w:beforeAutospacing="0" w:after="165" w:afterAutospacing="0" w:line="343" w:lineRule="atLeast"/>
      </w:pPr>
      <w:r>
        <w:rPr>
          <w:rStyle w:val="afd"/>
          <w:rFonts w:ascii="Segoe UI" w:eastAsia="Segoe UI" w:hAnsi="Segoe UI" w:cs="Segoe UI"/>
          <w:color w:val="404040"/>
          <w:sz w:val="19"/>
          <w:szCs w:val="19"/>
          <w:shd w:val="clear" w:color="auto" w:fill="FFFFFF"/>
        </w:rPr>
        <w:t>4.2.2</w:t>
      </w:r>
      <w:r>
        <w:rPr>
          <w:rFonts w:ascii="Segoe UI" w:eastAsia="Segoe UI" w:hAnsi="Segoe UI" w:cs="Segoe UI"/>
          <w:color w:val="404040"/>
          <w:sz w:val="19"/>
          <w:szCs w:val="19"/>
          <w:shd w:val="clear" w:color="auto" w:fill="FFFFFF"/>
        </w:rPr>
        <w:t> Participating clinicians shall have:</w:t>
      </w:r>
    </w:p>
    <w:p w14:paraId="032AE2C6"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Radiation oncologists/medical physicists with associate senior+ titles</w:t>
      </w:r>
    </w:p>
    <w:p w14:paraId="1F4A754A"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≥8 years' clinical radiotherapy experience</w:t>
      </w:r>
    </w:p>
    <w:p w14:paraId="06824F12" w14:textId="77777777" w:rsidR="0063078E" w:rsidRDefault="00315CB4">
      <w:pPr>
        <w:pStyle w:val="af8"/>
        <w:shd w:val="clear" w:color="auto" w:fill="FFFFFF"/>
        <w:spacing w:before="165" w:beforeAutospacing="0" w:after="165" w:afterAutospacing="0" w:line="343" w:lineRule="atLeast"/>
      </w:pPr>
      <w:r>
        <w:rPr>
          <w:rStyle w:val="afd"/>
          <w:rFonts w:ascii="Segoe UI" w:eastAsia="Segoe UI" w:hAnsi="Segoe UI" w:cs="Segoe UI"/>
          <w:color w:val="404040"/>
          <w:sz w:val="19"/>
          <w:szCs w:val="19"/>
          <w:shd w:val="clear" w:color="auto" w:fill="FFFFFF"/>
        </w:rPr>
        <w:t>4.2.3</w:t>
      </w:r>
      <w:r>
        <w:rPr>
          <w:rFonts w:ascii="Segoe UI" w:eastAsia="Segoe UI" w:hAnsi="Segoe UI" w:cs="Segoe UI"/>
          <w:color w:val="404040"/>
          <w:sz w:val="19"/>
          <w:szCs w:val="19"/>
          <w:shd w:val="clear" w:color="auto" w:fill="FFFFFF"/>
        </w:rPr>
        <w:t> Minimum staffing:</w:t>
      </w:r>
    </w:p>
    <w:p w14:paraId="50200CB0"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8+ senior radiation oncologists</w:t>
      </w:r>
    </w:p>
    <w:p w14:paraId="7893A565"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2+ senior medical physicists</w:t>
      </w:r>
    </w:p>
    <w:p w14:paraId="533D19F6" w14:textId="77777777" w:rsidR="0063078E" w:rsidRDefault="00315CB4">
      <w:pPr>
        <w:pStyle w:val="3"/>
        <w:keepNext w:val="0"/>
        <w:keepLines w:val="0"/>
        <w:widowControl/>
        <w:shd w:val="clear" w:color="auto" w:fill="FFFFFF"/>
        <w:spacing w:before="219" w:after="165" w:line="18" w:lineRule="atLeast"/>
        <w:rPr>
          <w:rFonts w:ascii="Segoe UI" w:eastAsia="Segoe UI" w:hAnsi="Segoe UI" w:cs="Segoe UI"/>
          <w:color w:val="404040"/>
          <w:sz w:val="21"/>
          <w:szCs w:val="21"/>
        </w:rPr>
      </w:pPr>
      <w:r>
        <w:rPr>
          <w:rFonts w:ascii="Segoe UI" w:eastAsia="Segoe UI" w:hAnsi="Segoe UI" w:cs="Segoe UI"/>
          <w:color w:val="404040"/>
          <w:sz w:val="21"/>
          <w:szCs w:val="21"/>
          <w:shd w:val="clear" w:color="auto" w:fill="FFFFFF"/>
        </w:rPr>
        <w:t>4.3 Technical Infrastructure</w:t>
      </w:r>
    </w:p>
    <w:p w14:paraId="6A19DF63" w14:textId="77777777" w:rsidR="0063078E" w:rsidRDefault="00315CB4">
      <w:pPr>
        <w:pStyle w:val="af8"/>
        <w:shd w:val="clear" w:color="auto" w:fill="FFFFFF"/>
        <w:spacing w:before="165" w:beforeAutospacing="0" w:after="165" w:afterAutospacing="0" w:line="343" w:lineRule="atLeast"/>
      </w:pPr>
      <w:r>
        <w:rPr>
          <w:rStyle w:val="afd"/>
          <w:rFonts w:ascii="Segoe UI" w:eastAsia="Segoe UI" w:hAnsi="Segoe UI" w:cs="Segoe UI"/>
          <w:color w:val="404040"/>
          <w:sz w:val="19"/>
          <w:szCs w:val="19"/>
          <w:shd w:val="clear" w:color="auto" w:fill="FFFFFF"/>
        </w:rPr>
        <w:t>4.3.1</w:t>
      </w:r>
      <w:r>
        <w:rPr>
          <w:rFonts w:ascii="Segoe UI" w:eastAsia="Segoe UI" w:hAnsi="Segoe UI" w:cs="Segoe UI"/>
          <w:color w:val="404040"/>
          <w:sz w:val="19"/>
          <w:szCs w:val="19"/>
          <w:shd w:val="clear" w:color="auto" w:fill="FFFFFF"/>
        </w:rPr>
        <w:t> The remote radiotherapy cloud platform shall:</w:t>
      </w:r>
    </w:p>
    <w:p w14:paraId="7D9BBDD1"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Ensure secure transmission of medical data including images, audio, text and other clinical information</w:t>
      </w:r>
    </w:p>
    <w:p w14:paraId="5ACDE77F" w14:textId="77777777" w:rsidR="0063078E" w:rsidRDefault="00315CB4">
      <w:pPr>
        <w:pStyle w:val="af8"/>
        <w:spacing w:before="0" w:beforeAutospacing="0" w:after="0" w:afterAutospacing="0" w:line="343" w:lineRule="atLeast"/>
        <w:rPr>
          <w:sz w:val="19"/>
          <w:szCs w:val="19"/>
        </w:rPr>
      </w:pPr>
      <w:r>
        <w:rPr>
          <w:rFonts w:ascii="Segoe UI" w:eastAsia="Segoe UI" w:hAnsi="Segoe UI" w:cs="Segoe UI"/>
          <w:color w:val="404040"/>
          <w:sz w:val="19"/>
          <w:szCs w:val="19"/>
          <w:shd w:val="clear" w:color="auto" w:fill="FFFFFF"/>
        </w:rPr>
        <w:t>Provide real-time data transfer with diagnostic-quality image resolution and data accuracy</w:t>
      </w:r>
    </w:p>
    <w:p w14:paraId="2836D49F" w14:textId="77777777" w:rsidR="0063078E" w:rsidRDefault="00315CB4">
      <w:pPr>
        <w:pStyle w:val="af8"/>
        <w:spacing w:before="0" w:beforeAutospacing="0" w:after="0" w:afterAutospacing="0" w:line="343" w:lineRule="atLeast"/>
        <w:rPr>
          <w:sz w:val="19"/>
          <w:szCs w:val="19"/>
        </w:rPr>
      </w:pPr>
      <w:r>
        <w:rPr>
          <w:rFonts w:ascii="Segoe UI" w:eastAsia="Segoe UI" w:hAnsi="Segoe UI" w:cs="Segoe UI"/>
          <w:color w:val="404040"/>
          <w:sz w:val="19"/>
          <w:szCs w:val="19"/>
          <w:shd w:val="clear" w:color="auto" w:fill="FFFFFF"/>
        </w:rPr>
        <w:t>Comply with the Technical Guidelines for Telemedicine Information Systems</w:t>
      </w:r>
    </w:p>
    <w:p w14:paraId="5A87974D"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Meet all clinical diagnostic and treatment requirements</w:t>
      </w:r>
    </w:p>
    <w:p w14:paraId="1EC44003" w14:textId="77777777" w:rsidR="0063078E" w:rsidRDefault="00315CB4">
      <w:pPr>
        <w:pStyle w:val="af8"/>
        <w:shd w:val="clear" w:color="auto" w:fill="FFFFFF"/>
        <w:spacing w:before="165" w:beforeAutospacing="0" w:after="165" w:afterAutospacing="0" w:line="343" w:lineRule="atLeast"/>
      </w:pPr>
      <w:r>
        <w:rPr>
          <w:rStyle w:val="afd"/>
          <w:rFonts w:ascii="Segoe UI" w:eastAsia="Segoe UI" w:hAnsi="Segoe UI" w:cs="Segoe UI"/>
          <w:color w:val="404040"/>
          <w:sz w:val="19"/>
          <w:szCs w:val="19"/>
          <w:shd w:val="clear" w:color="auto" w:fill="FFFFFF"/>
        </w:rPr>
        <w:t>4.3.2</w:t>
      </w:r>
      <w:r>
        <w:rPr>
          <w:rFonts w:ascii="Segoe UI" w:eastAsia="Segoe UI" w:hAnsi="Segoe UI" w:cs="Segoe UI"/>
          <w:color w:val="404040"/>
          <w:sz w:val="19"/>
          <w:szCs w:val="19"/>
          <w:shd w:val="clear" w:color="auto" w:fill="FFFFFF"/>
        </w:rPr>
        <w:t> The platform must include the following functional modules:</w:t>
      </w:r>
    </w:p>
    <w:p w14:paraId="69D8812A"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Patient management</w:t>
      </w:r>
    </w:p>
    <w:p w14:paraId="31E00C70" w14:textId="77777777" w:rsidR="0063078E" w:rsidRDefault="00315CB4">
      <w:pPr>
        <w:pStyle w:val="af8"/>
        <w:spacing w:before="0" w:beforeAutospacing="0" w:after="0" w:afterAutospacing="0" w:line="343" w:lineRule="atLeast"/>
        <w:rPr>
          <w:sz w:val="19"/>
          <w:szCs w:val="19"/>
        </w:rPr>
      </w:pPr>
      <w:r>
        <w:rPr>
          <w:rFonts w:ascii="Segoe UI" w:eastAsia="Segoe UI" w:hAnsi="Segoe UI" w:cs="Segoe UI"/>
          <w:color w:val="404040"/>
          <w:sz w:val="19"/>
          <w:szCs w:val="19"/>
          <w:shd w:val="clear" w:color="auto" w:fill="FFFFFF"/>
        </w:rPr>
        <w:t xml:space="preserve">Medical imaging management </w:t>
      </w:r>
    </w:p>
    <w:p w14:paraId="7B49F8E7"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Radiotherapy documentation management</w:t>
      </w:r>
    </w:p>
    <w:p w14:paraId="5FDEBC6A"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Treatment planning system</w:t>
      </w:r>
    </w:p>
    <w:p w14:paraId="7EEF0A24" w14:textId="77777777" w:rsidR="0063078E" w:rsidRDefault="00315CB4">
      <w:pPr>
        <w:pStyle w:val="af8"/>
        <w:spacing w:before="0" w:beforeAutospacing="0" w:after="0" w:afterAutospacing="0" w:line="343" w:lineRule="atLeast"/>
        <w:rPr>
          <w:sz w:val="19"/>
          <w:szCs w:val="19"/>
        </w:rPr>
      </w:pPr>
      <w:r>
        <w:rPr>
          <w:rFonts w:ascii="Segoe UI" w:eastAsia="Segoe UI" w:hAnsi="Segoe UI" w:cs="Segoe UI"/>
          <w:color w:val="404040"/>
          <w:sz w:val="19"/>
          <w:szCs w:val="19"/>
          <w:shd w:val="clear" w:color="auto" w:fill="FFFFFF"/>
        </w:rPr>
        <w:t>Target volume contouring tools</w:t>
      </w:r>
    </w:p>
    <w:p w14:paraId="33650CE7"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Treatment record and verification system</w:t>
      </w:r>
    </w:p>
    <w:p w14:paraId="46ACBD47"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lastRenderedPageBreak/>
        <w:t>Quality control workflow management</w:t>
      </w:r>
      <w:r>
        <w:rPr>
          <w:rFonts w:ascii="Segoe UI" w:eastAsia="Segoe UI" w:hAnsi="Segoe UI" w:cs="Segoe UI"/>
          <w:color w:val="404040"/>
          <w:sz w:val="19"/>
          <w:szCs w:val="19"/>
          <w:shd w:val="clear" w:color="auto" w:fill="FFFFFF"/>
        </w:rPr>
        <w:br/>
        <w:t>All software components shall meet NMPA (National Medical Products Administration) registration requirements for medical devices.</w:t>
      </w:r>
    </w:p>
    <w:p w14:paraId="6BE631F2" w14:textId="77777777" w:rsidR="0063078E" w:rsidRDefault="00315CB4">
      <w:pPr>
        <w:pStyle w:val="af8"/>
        <w:shd w:val="clear" w:color="auto" w:fill="FFFFFF"/>
        <w:spacing w:before="165" w:beforeAutospacing="0" w:after="165" w:afterAutospacing="0" w:line="343" w:lineRule="atLeast"/>
      </w:pPr>
      <w:r>
        <w:rPr>
          <w:rStyle w:val="afd"/>
          <w:rFonts w:ascii="Segoe UI" w:eastAsia="Segoe UI" w:hAnsi="Segoe UI" w:cs="Segoe UI"/>
          <w:color w:val="404040"/>
          <w:sz w:val="19"/>
          <w:szCs w:val="19"/>
          <w:shd w:val="clear" w:color="auto" w:fill="FFFFFF"/>
        </w:rPr>
        <w:t>4.3.3</w:t>
      </w:r>
      <w:r>
        <w:rPr>
          <w:rFonts w:ascii="Segoe UI" w:eastAsia="Segoe UI" w:hAnsi="Segoe UI" w:cs="Segoe UI"/>
          <w:color w:val="404040"/>
          <w:sz w:val="19"/>
          <w:szCs w:val="19"/>
          <w:shd w:val="clear" w:color="auto" w:fill="FFFFFF"/>
        </w:rPr>
        <w:t> Critical infrastructure must include:</w:t>
      </w:r>
    </w:p>
    <w:p w14:paraId="7916F2FE" w14:textId="77777777" w:rsidR="0063078E" w:rsidRDefault="00315CB4">
      <w:pPr>
        <w:pStyle w:val="af8"/>
        <w:spacing w:before="0" w:beforeAutospacing="0" w:after="0" w:afterAutospacing="0" w:line="343" w:lineRule="atLeast"/>
        <w:rPr>
          <w:sz w:val="19"/>
          <w:szCs w:val="19"/>
        </w:rPr>
      </w:pPr>
      <w:r>
        <w:rPr>
          <w:rFonts w:ascii="Segoe UI" w:eastAsia="Segoe UI" w:hAnsi="Segoe UI" w:cs="Segoe UI"/>
          <w:color w:val="404040"/>
          <w:sz w:val="19"/>
          <w:szCs w:val="19"/>
          <w:shd w:val="clear" w:color="auto" w:fill="FFFFFF"/>
        </w:rPr>
        <w:t>Uninterruptible power supply (UPS) for all essential equipment</w:t>
      </w:r>
    </w:p>
    <w:p w14:paraId="0074F1A3" w14:textId="77777777" w:rsidR="0063078E" w:rsidRDefault="00315CB4">
      <w:pPr>
        <w:pStyle w:val="af8"/>
        <w:spacing w:before="0" w:beforeAutospacing="0" w:after="0" w:afterAutospacing="0" w:line="343" w:lineRule="atLeast"/>
        <w:rPr>
          <w:sz w:val="19"/>
          <w:szCs w:val="19"/>
        </w:rPr>
      </w:pPr>
      <w:r>
        <w:rPr>
          <w:rFonts w:ascii="Segoe UI" w:eastAsia="Segoe UI" w:hAnsi="Segoe UI" w:cs="Segoe UI"/>
          <w:color w:val="404040"/>
          <w:sz w:val="19"/>
          <w:szCs w:val="19"/>
          <w:shd w:val="clear" w:color="auto" w:fill="FFFFFF"/>
        </w:rPr>
        <w:t>24/7/365 continuous operation capability for the cloud platform</w:t>
      </w:r>
    </w:p>
    <w:p w14:paraId="2166BB54" w14:textId="77777777" w:rsidR="0063078E" w:rsidRDefault="00315CB4">
      <w:pPr>
        <w:pStyle w:val="af8"/>
        <w:shd w:val="clear" w:color="auto" w:fill="FFFFFF"/>
        <w:spacing w:before="165" w:beforeAutospacing="0" w:after="165" w:afterAutospacing="0" w:line="343" w:lineRule="atLeast"/>
      </w:pPr>
      <w:r>
        <w:rPr>
          <w:rStyle w:val="afd"/>
          <w:rFonts w:ascii="Segoe UI" w:eastAsia="Segoe UI" w:hAnsi="Segoe UI" w:cs="Segoe UI"/>
          <w:color w:val="404040"/>
          <w:sz w:val="19"/>
          <w:szCs w:val="19"/>
          <w:shd w:val="clear" w:color="auto" w:fill="FFFFFF"/>
        </w:rPr>
        <w:t>4.3.4</w:t>
      </w:r>
      <w:r>
        <w:rPr>
          <w:rFonts w:ascii="Segoe UI" w:eastAsia="Segoe UI" w:hAnsi="Segoe UI" w:cs="Segoe UI"/>
          <w:color w:val="404040"/>
          <w:sz w:val="19"/>
          <w:szCs w:val="19"/>
          <w:shd w:val="clear" w:color="auto" w:fill="FFFFFF"/>
        </w:rPr>
        <w:t> Network requirements:</w:t>
      </w:r>
    </w:p>
    <w:p w14:paraId="7D2D596F"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Dual-network redundancy from at least two independent ISPs</w:t>
      </w:r>
    </w:p>
    <w:p w14:paraId="4FCCED73" w14:textId="77777777" w:rsidR="0063078E" w:rsidRDefault="00315CB4">
      <w:pPr>
        <w:pStyle w:val="af8"/>
        <w:spacing w:before="0" w:beforeAutospacing="0" w:after="0" w:afterAutospacing="0" w:line="343" w:lineRule="atLeast"/>
        <w:rPr>
          <w:sz w:val="19"/>
          <w:szCs w:val="19"/>
        </w:rPr>
      </w:pPr>
      <w:r>
        <w:rPr>
          <w:rFonts w:ascii="Segoe UI" w:eastAsia="Segoe UI" w:hAnsi="Segoe UI" w:cs="Segoe UI"/>
          <w:color w:val="404040"/>
          <w:sz w:val="19"/>
          <w:szCs w:val="19"/>
          <w:shd w:val="clear" w:color="auto" w:fill="FFFFFF"/>
        </w:rPr>
        <w:t>Priority given to establishing a dedicated radiotherapy VPN where feasible</w:t>
      </w:r>
    </w:p>
    <w:p w14:paraId="03BE293A"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4.3.5</w:t>
      </w:r>
      <w:r>
        <w:rPr>
          <w:rFonts w:ascii="Segoe UI" w:eastAsia="Segoe UI" w:hAnsi="Segoe UI" w:cs="Segoe UI"/>
          <w:color w:val="404040"/>
          <w:sz w:val="19"/>
          <w:szCs w:val="19"/>
          <w:shd w:val="clear" w:color="auto" w:fill="FFFFFF"/>
        </w:rPr>
        <w:t> Server specifications:</w:t>
      </w:r>
    </w:p>
    <w:p w14:paraId="31403E62"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Dedicated servers meeting all platform operational requirements</w:t>
      </w:r>
    </w:p>
    <w:p w14:paraId="08A604CE"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Capabilities for:</w:t>
      </w:r>
      <w:r>
        <w:rPr>
          <w:rFonts w:ascii="Segoe UI" w:eastAsia="Segoe UI" w:hAnsi="Segoe UI" w:cs="Segoe UI"/>
          <w:color w:val="404040"/>
          <w:sz w:val="19"/>
          <w:szCs w:val="19"/>
          <w:shd w:val="clear" w:color="auto" w:fill="FFFFFF"/>
        </w:rPr>
        <w:br/>
        <w:t>∘ Remote data backup and storage</w:t>
      </w:r>
      <w:r>
        <w:rPr>
          <w:rFonts w:ascii="Segoe UI" w:eastAsia="Segoe UI" w:hAnsi="Segoe UI" w:cs="Segoe UI"/>
          <w:color w:val="404040"/>
          <w:sz w:val="19"/>
          <w:szCs w:val="19"/>
          <w:shd w:val="clear" w:color="auto" w:fill="FFFFFF"/>
        </w:rPr>
        <w:br/>
        <w:t>∘ Advanced data analytics</w:t>
      </w:r>
      <w:r>
        <w:rPr>
          <w:rFonts w:ascii="Segoe UI" w:eastAsia="Segoe UI" w:hAnsi="Segoe UI" w:cs="Segoe UI"/>
          <w:color w:val="404040"/>
          <w:sz w:val="19"/>
          <w:szCs w:val="19"/>
          <w:shd w:val="clear" w:color="auto" w:fill="FFFFFF"/>
        </w:rPr>
        <w:br/>
        <w:t>∘ Mirror backup functionality</w:t>
      </w:r>
      <w:r>
        <w:rPr>
          <w:rFonts w:ascii="Segoe UI" w:eastAsia="Segoe UI" w:hAnsi="Segoe UI" w:cs="Segoe UI"/>
          <w:color w:val="404040"/>
          <w:sz w:val="19"/>
          <w:szCs w:val="19"/>
          <w:shd w:val="clear" w:color="auto" w:fill="FFFFFF"/>
        </w:rPr>
        <w:br/>
        <w:t>∘ Scalable storage capacity</w:t>
      </w:r>
    </w:p>
    <w:p w14:paraId="64130616" w14:textId="77777777" w:rsidR="0063078E" w:rsidRDefault="00315CB4">
      <w:pPr>
        <w:pStyle w:val="af8"/>
        <w:shd w:val="clear" w:color="auto" w:fill="FFFFFF"/>
        <w:spacing w:before="165" w:beforeAutospacing="0" w:after="165" w:afterAutospacing="0" w:line="343" w:lineRule="atLeast"/>
      </w:pPr>
      <w:r>
        <w:rPr>
          <w:rStyle w:val="afd"/>
          <w:rFonts w:ascii="Segoe UI" w:eastAsia="Segoe UI" w:hAnsi="Segoe UI" w:cs="Segoe UI"/>
          <w:color w:val="404040"/>
          <w:sz w:val="19"/>
          <w:szCs w:val="19"/>
          <w:shd w:val="clear" w:color="auto" w:fill="FFFFFF"/>
        </w:rPr>
        <w:t>4.3.6</w:t>
      </w:r>
      <w:r>
        <w:rPr>
          <w:rFonts w:ascii="Segoe UI" w:eastAsia="Segoe UI" w:hAnsi="Segoe UI" w:cs="Segoe UI"/>
          <w:color w:val="404040"/>
          <w:sz w:val="19"/>
          <w:szCs w:val="19"/>
          <w:shd w:val="clear" w:color="auto" w:fill="FFFFFF"/>
        </w:rPr>
        <w:t> Security architecture:</w:t>
      </w:r>
    </w:p>
    <w:p w14:paraId="48DD5D1F"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Physical isolation between internal hospital networks and external access</w:t>
      </w:r>
    </w:p>
    <w:p w14:paraId="6F4A5403"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Industry-standard encryption protocols (e.g., AES-256) for all data transmission</w:t>
      </w:r>
    </w:p>
    <w:p w14:paraId="1185EA8F" w14:textId="77777777" w:rsidR="0063078E" w:rsidRDefault="00315CB4">
      <w:pPr>
        <w:pStyle w:val="af8"/>
        <w:shd w:val="clear" w:color="auto" w:fill="FFFFFF"/>
        <w:spacing w:before="165" w:beforeAutospacing="0" w:after="165" w:afterAutospacing="0" w:line="343" w:lineRule="atLeast"/>
      </w:pPr>
      <w:r>
        <w:rPr>
          <w:rStyle w:val="afd"/>
          <w:rFonts w:ascii="Segoe UI" w:eastAsia="Segoe UI" w:hAnsi="Segoe UI" w:cs="Segoe UI"/>
          <w:color w:val="404040"/>
          <w:sz w:val="19"/>
          <w:szCs w:val="19"/>
          <w:shd w:val="clear" w:color="auto" w:fill="FFFFFF"/>
        </w:rPr>
        <w:t>4.3.7</w:t>
      </w:r>
      <w:r>
        <w:rPr>
          <w:rFonts w:ascii="Segoe UI" w:eastAsia="Segoe UI" w:hAnsi="Segoe UI" w:cs="Segoe UI"/>
          <w:color w:val="404040"/>
          <w:sz w:val="19"/>
          <w:szCs w:val="19"/>
          <w:shd w:val="clear" w:color="auto" w:fill="FFFFFF"/>
        </w:rPr>
        <w:t> Data protection requirements:</w:t>
      </w:r>
    </w:p>
    <w:p w14:paraId="59841FFA"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Comprehensive security measures for all patient data</w:t>
      </w:r>
    </w:p>
    <w:p w14:paraId="3CCBA438"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Intuitive user interface design</w:t>
      </w:r>
    </w:p>
    <w:p w14:paraId="6B67CF7C"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Strict protocols preventing unauthorized disclosure of:</w:t>
      </w:r>
      <w:r>
        <w:rPr>
          <w:rFonts w:ascii="Segoe UI" w:eastAsia="Segoe UI" w:hAnsi="Segoe UI" w:cs="Segoe UI"/>
          <w:color w:val="404040"/>
          <w:sz w:val="19"/>
          <w:szCs w:val="19"/>
          <w:shd w:val="clear" w:color="auto" w:fill="FFFFFF"/>
        </w:rPr>
        <w:br/>
        <w:t>∘ Medical images</w:t>
      </w:r>
      <w:r>
        <w:rPr>
          <w:rFonts w:ascii="Segoe UI" w:eastAsia="Segoe UI" w:hAnsi="Segoe UI" w:cs="Segoe UI"/>
          <w:color w:val="404040"/>
          <w:sz w:val="19"/>
          <w:szCs w:val="19"/>
          <w:shd w:val="clear" w:color="auto" w:fill="FFFFFF"/>
        </w:rPr>
        <w:br/>
        <w:t>∘ Clinical records</w:t>
      </w:r>
      <w:r>
        <w:rPr>
          <w:rFonts w:ascii="Segoe UI" w:eastAsia="Segoe UI" w:hAnsi="Segoe UI" w:cs="Segoe UI"/>
          <w:color w:val="404040"/>
          <w:sz w:val="19"/>
          <w:szCs w:val="19"/>
          <w:shd w:val="clear" w:color="auto" w:fill="FFFFFF"/>
        </w:rPr>
        <w:br/>
        <w:t>∘ Any protected health information (PHI)</w:t>
      </w:r>
    </w:p>
    <w:p w14:paraId="088FAB68" w14:textId="77777777" w:rsidR="0063078E" w:rsidRDefault="00315CB4">
      <w:pPr>
        <w:pStyle w:val="af8"/>
        <w:shd w:val="clear" w:color="auto" w:fill="FFFFFF"/>
        <w:spacing w:before="165" w:beforeAutospacing="0" w:after="165" w:afterAutospacing="0" w:line="343" w:lineRule="atLeast"/>
      </w:pPr>
      <w:r>
        <w:rPr>
          <w:rStyle w:val="afd"/>
          <w:rFonts w:ascii="Segoe UI" w:eastAsia="Segoe UI" w:hAnsi="Segoe UI" w:cs="Segoe UI"/>
          <w:color w:val="404040"/>
          <w:sz w:val="19"/>
          <w:szCs w:val="19"/>
          <w:shd w:val="clear" w:color="auto" w:fill="FFFFFF"/>
        </w:rPr>
        <w:t>4.3.8</w:t>
      </w:r>
      <w:r>
        <w:rPr>
          <w:rFonts w:ascii="Segoe UI" w:eastAsia="Segoe UI" w:hAnsi="Segoe UI" w:cs="Segoe UI"/>
          <w:color w:val="404040"/>
          <w:sz w:val="19"/>
          <w:szCs w:val="19"/>
          <w:shd w:val="clear" w:color="auto" w:fill="FFFFFF"/>
        </w:rPr>
        <w:t> Information security certifications must cover:</w:t>
      </w:r>
    </w:p>
    <w:p w14:paraId="0AAF62DE"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Secure system integration and operations</w:t>
      </w:r>
    </w:p>
    <w:p w14:paraId="057086F7"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Risk assessment and management</w:t>
      </w:r>
    </w:p>
    <w:p w14:paraId="48F65A91"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Secure software development lifecycle</w:t>
      </w:r>
    </w:p>
    <w:p w14:paraId="2DFD464B"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Emergency response procedures</w:t>
      </w:r>
    </w:p>
    <w:p w14:paraId="687E6803" w14:textId="77777777" w:rsidR="0063078E" w:rsidRDefault="00315CB4">
      <w:pPr>
        <w:pStyle w:val="af8"/>
        <w:spacing w:before="0" w:beforeAutospacing="0" w:after="0" w:afterAutospacing="0" w:line="343" w:lineRule="atLeast"/>
      </w:pPr>
      <w:r>
        <w:rPr>
          <w:rFonts w:ascii="Segoe UI" w:eastAsia="Segoe UI" w:hAnsi="Segoe UI" w:cs="Segoe UI"/>
          <w:color w:val="404040"/>
          <w:sz w:val="19"/>
          <w:szCs w:val="19"/>
          <w:shd w:val="clear" w:color="auto" w:fill="FFFFFF"/>
        </w:rPr>
        <w:t>Disaster recovery and business continuity</w:t>
      </w:r>
    </w:p>
    <w:p w14:paraId="546920D7" w14:textId="77777777" w:rsidR="0063078E" w:rsidRDefault="00315CB4">
      <w:pPr>
        <w:pStyle w:val="af8"/>
        <w:spacing w:before="0" w:beforeAutospacing="0" w:after="0" w:afterAutospacing="0" w:line="343" w:lineRule="atLeast"/>
        <w:rPr>
          <w:rFonts w:ascii="Arial" w:hAnsi="Arial" w:cs="Arial"/>
          <w:color w:val="191919"/>
          <w:shd w:val="clear" w:color="auto" w:fill="FFFFFF"/>
        </w:rPr>
      </w:pPr>
      <w:r>
        <w:rPr>
          <w:rFonts w:ascii="Segoe UI" w:eastAsia="Segoe UI" w:hAnsi="Segoe UI" w:cs="Segoe UI"/>
          <w:color w:val="404040"/>
          <w:sz w:val="19"/>
          <w:szCs w:val="19"/>
          <w:shd w:val="clear" w:color="auto" w:fill="FFFFFF"/>
        </w:rPr>
        <w:lastRenderedPageBreak/>
        <w:t>Network security auditing</w:t>
      </w:r>
    </w:p>
    <w:p w14:paraId="601DCB91" w14:textId="77777777" w:rsidR="0063078E" w:rsidRDefault="0063078E">
      <w:pPr>
        <w:rPr>
          <w:rFonts w:ascii="宋体" w:hAnsi="宋体" w:cs="Arial"/>
          <w:bCs/>
          <w:szCs w:val="21"/>
        </w:rPr>
      </w:pPr>
    </w:p>
    <w:p w14:paraId="7217765B" w14:textId="77777777" w:rsidR="0063078E" w:rsidRDefault="00315CB4">
      <w:pPr>
        <w:pStyle w:val="1"/>
        <w:rPr>
          <w:rFonts w:ascii="Segoe UI" w:eastAsia="Segoe UI" w:hAnsi="Segoe UI" w:cs="Segoe UI"/>
          <w:color w:val="404040"/>
          <w:sz w:val="19"/>
          <w:szCs w:val="19"/>
        </w:rPr>
      </w:pPr>
      <w:bookmarkStart w:id="25" w:name="pindex104"/>
      <w:bookmarkStart w:id="26" w:name="_Toc1663"/>
      <w:bookmarkEnd w:id="25"/>
      <w:r>
        <w:rPr>
          <w:rStyle w:val="afd"/>
          <w:rFonts w:ascii="Segoe UI" w:eastAsia="Segoe UI" w:hAnsi="Segoe UI" w:cs="Segoe UI"/>
          <w:bCs/>
          <w:color w:val="404040"/>
          <w:sz w:val="24"/>
          <w:szCs w:val="24"/>
          <w:shd w:val="clear" w:color="auto" w:fill="FFFFFF"/>
        </w:rPr>
        <w:t>5 Remote Radiotherapy Service Process and Relevant Requirements</w:t>
      </w:r>
      <w:bookmarkEnd w:id="26"/>
    </w:p>
    <w:p w14:paraId="0924647E"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5.1 General Requirements</w:t>
      </w:r>
      <w:r>
        <w:rPr>
          <w:rFonts w:ascii="Segoe UI" w:eastAsia="Segoe UI" w:hAnsi="Segoe UI" w:cs="Segoe UI"/>
          <w:color w:val="404040"/>
          <w:sz w:val="19"/>
          <w:szCs w:val="19"/>
          <w:shd w:val="clear" w:color="auto" w:fill="FFFFFF"/>
        </w:rPr>
        <w:br/>
        <w:t>Prior to initiating remote radiotherapy services, the requesting institution (inviting party) and service provider (invited institution) shall formally execute a Remote Radiotherapy Service Agreement. This agreement must explicitly define: the scope of services, respective rights and obligations, liability allocation (particularly identifying the medical entity responsible for clinical decisions and the accountable party for treatment outcomes), data ownership, confidentiality provisions, and dispute resolution mechanisms. The agreement shall comply with relevant national healthcare regulations and telemedicine policies.</w:t>
      </w:r>
    </w:p>
    <w:p w14:paraId="542FEABF"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5.2 Service Content</w:t>
      </w:r>
      <w:r>
        <w:rPr>
          <w:rFonts w:ascii="Segoe UI" w:eastAsia="Segoe UI" w:hAnsi="Segoe UI" w:cs="Segoe UI"/>
          <w:color w:val="404040"/>
          <w:sz w:val="19"/>
          <w:szCs w:val="19"/>
          <w:shd w:val="clear" w:color="auto" w:fill="FFFFFF"/>
        </w:rPr>
        <w:br/>
      </w:r>
      <w:r>
        <w:rPr>
          <w:rStyle w:val="afd"/>
          <w:rFonts w:ascii="Segoe UI" w:eastAsia="Segoe UI" w:hAnsi="Segoe UI" w:cs="Segoe UI"/>
          <w:color w:val="404040"/>
          <w:sz w:val="19"/>
          <w:szCs w:val="19"/>
          <w:shd w:val="clear" w:color="auto" w:fill="FFFFFF"/>
        </w:rPr>
        <w:t>5.2.1 Remote Radiotherapy Planning</w:t>
      </w:r>
      <w:r>
        <w:rPr>
          <w:rFonts w:ascii="Segoe UI" w:eastAsia="Segoe UI" w:hAnsi="Segoe UI" w:cs="Segoe UI"/>
          <w:color w:val="404040"/>
          <w:sz w:val="19"/>
          <w:szCs w:val="19"/>
          <w:shd w:val="clear" w:color="auto" w:fill="FFFFFF"/>
        </w:rPr>
        <w:br/>
        <w:t>Comprehensive services including: diagnostic review and staging confirmation, formulation of radiotherapy and integrated treatment strategies, prescription determination, target volume and organs-at-risk (OARs) delineation, treatment plan design, and plan verification/validation. All planning activities must adhere to institutional protocols and international standards (e.g., ICRU reports).</w:t>
      </w:r>
    </w:p>
    <w:p w14:paraId="4D4D8B56"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5.2.2 Remote Radiotherapy Equipment QC</w:t>
      </w:r>
      <w:r>
        <w:rPr>
          <w:rFonts w:ascii="Segoe UI" w:eastAsia="Segoe UI" w:hAnsi="Segoe UI" w:cs="Segoe UI"/>
          <w:color w:val="404040"/>
          <w:sz w:val="19"/>
          <w:szCs w:val="19"/>
          <w:shd w:val="clear" w:color="auto" w:fill="FFFFFF"/>
        </w:rPr>
        <w:br/>
        <w:t>Customized quality control programs addressing the requesting institution's specific equipment and departmental conditions, featuring remote review/assessment of output constancy checks, mechanical/radiation safety parameters, and dosimetric verification results. The service provider shall issue formal evaluation reports with corrective action recommendations when necessary.</w:t>
      </w:r>
    </w:p>
    <w:p w14:paraId="32E735F0" w14:textId="77777777" w:rsidR="0063078E" w:rsidRDefault="0063078E">
      <w:pPr>
        <w:ind w:firstLineChars="200" w:firstLine="420"/>
        <w:rPr>
          <w:rFonts w:ascii="宋体" w:hAnsi="宋体" w:cs="Arial"/>
          <w:bCs/>
          <w:szCs w:val="21"/>
        </w:rPr>
      </w:pPr>
    </w:p>
    <w:p w14:paraId="6B0D0DE7" w14:textId="77777777" w:rsidR="0063078E" w:rsidRDefault="00315CB4">
      <w:pPr>
        <w:pStyle w:val="af8"/>
        <w:shd w:val="clear" w:color="auto" w:fill="FFFFFF"/>
        <w:spacing w:before="0"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5.3 Remote Radiotherapy Service Implementation Process</w:t>
      </w:r>
    </w:p>
    <w:p w14:paraId="6EDB4F53"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5.3.1 Three Parties in Remote Radiotherapy Services</w:t>
      </w:r>
      <w:r>
        <w:rPr>
          <w:rFonts w:ascii="Segoe UI" w:eastAsia="Segoe UI" w:hAnsi="Segoe UI" w:cs="Segoe UI"/>
          <w:color w:val="404040"/>
          <w:sz w:val="19"/>
          <w:szCs w:val="19"/>
          <w:shd w:val="clear" w:color="auto" w:fill="FFFFFF"/>
        </w:rPr>
        <w:br/>
      </w:r>
      <w:r>
        <w:rPr>
          <w:rStyle w:val="afd"/>
          <w:rFonts w:ascii="Segoe UI" w:eastAsia="Segoe UI" w:hAnsi="Segoe UI" w:cs="Segoe UI"/>
          <w:color w:val="404040"/>
          <w:sz w:val="19"/>
          <w:szCs w:val="19"/>
          <w:shd w:val="clear" w:color="auto" w:fill="FFFFFF"/>
        </w:rPr>
        <w:t>5.3.1.1 Requesting Party (Primary Healthcare Institution)</w:t>
      </w:r>
      <w:r>
        <w:rPr>
          <w:rFonts w:ascii="Segoe UI" w:eastAsia="Segoe UI" w:hAnsi="Segoe UI" w:cs="Segoe UI"/>
          <w:color w:val="404040"/>
          <w:sz w:val="19"/>
          <w:szCs w:val="19"/>
          <w:shd w:val="clear" w:color="auto" w:fill="FFFFFF"/>
        </w:rPr>
        <w:br/>
        <w:t>The requesting party, typically a primary healthcare institution, initiates remote radiotherapy service requests through the cloud platform to higher-level medical institutions (invited parties). Upon service completion, the requesting party evaluates the results and finalizes the service request upon satisfactory evaluation.</w:t>
      </w:r>
    </w:p>
    <w:p w14:paraId="6E7F1F75"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5.3.1.2 Invited Party (Higher-Level Healthcare Institution)</w:t>
      </w:r>
      <w:r>
        <w:rPr>
          <w:rFonts w:ascii="Segoe UI" w:eastAsia="Segoe UI" w:hAnsi="Segoe UI" w:cs="Segoe UI"/>
          <w:color w:val="404040"/>
          <w:sz w:val="19"/>
          <w:szCs w:val="19"/>
          <w:shd w:val="clear" w:color="auto" w:fill="FFFFFF"/>
        </w:rPr>
        <w:br/>
        <w:t>The invited party, serving as the service provider, receives and processes requests from primary institutions through the cloud platform. Their responsibilities include downloading necessary patient data, performing the requested services (treatment planning or equipment QC), and uploading the final results and recommendations.</w:t>
      </w:r>
    </w:p>
    <w:p w14:paraId="1DE6B288"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lastRenderedPageBreak/>
        <w:t>5.3.1.3 Patient Party</w:t>
      </w:r>
      <w:r>
        <w:rPr>
          <w:rFonts w:ascii="Segoe UI" w:eastAsia="Segoe UI" w:hAnsi="Segoe UI" w:cs="Segoe UI"/>
          <w:color w:val="404040"/>
          <w:sz w:val="19"/>
          <w:szCs w:val="19"/>
          <w:shd w:val="clear" w:color="auto" w:fill="FFFFFF"/>
        </w:rPr>
        <w:br/>
        <w:t>Patients must provide documented informed consent through the "Remote Radiotherapy Service Informed Consent Form" before any service initiation. The requesting institution is responsible for obtaining and verifying this consent.</w:t>
      </w:r>
    </w:p>
    <w:p w14:paraId="365BDBF5" w14:textId="77777777" w:rsidR="0063078E" w:rsidRDefault="00315CB4">
      <w:pPr>
        <w:pStyle w:val="af8"/>
        <w:shd w:val="clear" w:color="auto" w:fill="FFFFFF"/>
        <w:spacing w:before="165" w:beforeAutospacing="0" w:after="165" w:afterAutospacing="0" w:line="343" w:lineRule="atLeast"/>
        <w:rPr>
          <w:rStyle w:val="afd"/>
          <w:rFonts w:ascii="Segoe UI" w:eastAsia="Segoe UI" w:hAnsi="Segoe UI" w:cs="Segoe UI"/>
          <w:color w:val="404040"/>
          <w:sz w:val="19"/>
          <w:szCs w:val="19"/>
          <w:shd w:val="clear" w:color="auto" w:fill="FFFFFF"/>
        </w:rPr>
      </w:pPr>
      <w:r>
        <w:rPr>
          <w:rStyle w:val="afd"/>
          <w:rFonts w:ascii="Segoe UI" w:eastAsia="Segoe UI" w:hAnsi="Segoe UI" w:cs="Segoe UI"/>
          <w:color w:val="404040"/>
          <w:sz w:val="19"/>
          <w:szCs w:val="19"/>
          <w:shd w:val="clear" w:color="auto" w:fill="FFFFFF"/>
        </w:rPr>
        <w:t>5.3.1.4 Radiotherapy Treatment Planning Process Flow</w:t>
      </w:r>
    </w:p>
    <w:p w14:paraId="7D120397" w14:textId="77777777" w:rsidR="0063078E" w:rsidRDefault="00315CB4">
      <w:pPr>
        <w:pStyle w:val="af8"/>
        <w:shd w:val="clear" w:color="auto" w:fill="FFFFFF"/>
        <w:spacing w:before="165" w:beforeAutospacing="0" w:after="165" w:afterAutospacing="0" w:line="343" w:lineRule="atLeast"/>
      </w:pPr>
      <w:r>
        <w:rPr>
          <w:rFonts w:ascii="Segoe UI" w:eastAsia="Segoe UI" w:hAnsi="Segoe UI" w:cs="Segoe UI"/>
          <w:color w:val="404040"/>
          <w:sz w:val="19"/>
          <w:szCs w:val="19"/>
          <w:shd w:val="clear" w:color="auto" w:fill="FFFFFF"/>
        </w:rPr>
        <w:t>The complete workflow for remote radiotherapy treatment planning implementation, including all participating entities and their key activities, is detailed in Figure 1.</w:t>
      </w:r>
      <w:r>
        <w:rPr>
          <w:rFonts w:ascii="Segoe UI" w:eastAsia="Segoe UI" w:hAnsi="Segoe UI" w:cs="Segoe UI"/>
          <w:color w:val="404040"/>
          <w:sz w:val="19"/>
          <w:szCs w:val="19"/>
          <w:shd w:val="clear" w:color="auto" w:fill="FFFFFF"/>
        </w:rPr>
        <w:br/>
      </w:r>
      <w:r>
        <w:rPr>
          <w:noProof/>
        </w:rPr>
        <w:drawing>
          <wp:inline distT="0" distB="0" distL="114300" distR="114300" wp14:anchorId="1B9DDF18" wp14:editId="12846334">
            <wp:extent cx="5273675" cy="2636520"/>
            <wp:effectExtent l="0" t="0" r="14605" b="0"/>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22"/>
                    <a:stretch>
                      <a:fillRect/>
                    </a:stretch>
                  </pic:blipFill>
                  <pic:spPr>
                    <a:xfrm>
                      <a:off x="0" y="0"/>
                      <a:ext cx="5273675" cy="2636520"/>
                    </a:xfrm>
                    <a:prstGeom prst="rect">
                      <a:avLst/>
                    </a:prstGeom>
                    <a:noFill/>
                    <a:ln>
                      <a:noFill/>
                    </a:ln>
                  </pic:spPr>
                </pic:pic>
              </a:graphicData>
            </a:graphic>
          </wp:inline>
        </w:drawing>
      </w:r>
    </w:p>
    <w:p w14:paraId="3720C3E6" w14:textId="77777777" w:rsidR="0063078E" w:rsidRDefault="00315CB4">
      <w:pPr>
        <w:pStyle w:val="af8"/>
        <w:shd w:val="clear" w:color="auto" w:fill="FFFFFF"/>
        <w:spacing w:before="165" w:beforeAutospacing="0" w:after="165" w:afterAutospacing="0" w:line="343" w:lineRule="atLeast"/>
        <w:jc w:val="center"/>
        <w:rPr>
          <w:rFonts w:cs="Arial"/>
          <w:bCs/>
          <w:szCs w:val="21"/>
        </w:rPr>
      </w:pPr>
      <w:r>
        <w:rPr>
          <w:rFonts w:ascii="Segoe UI" w:eastAsia="Segoe UI" w:hAnsi="Segoe UI" w:cs="Segoe UI"/>
          <w:color w:val="404040"/>
          <w:sz w:val="19"/>
          <w:szCs w:val="19"/>
          <w:shd w:val="clear" w:color="auto" w:fill="FFFFFF"/>
        </w:rPr>
        <w:t>Figure 1</w:t>
      </w:r>
    </w:p>
    <w:p w14:paraId="7F0814C2"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shd w:val="clear" w:color="auto" w:fill="FFFFFF"/>
        </w:rPr>
      </w:pPr>
      <w:r>
        <w:rPr>
          <w:rStyle w:val="afd"/>
          <w:rFonts w:ascii="Segoe UI" w:eastAsia="Segoe UI" w:hAnsi="Segoe UI" w:cs="Segoe UI"/>
          <w:color w:val="404040"/>
          <w:sz w:val="19"/>
          <w:szCs w:val="19"/>
          <w:shd w:val="clear" w:color="auto" w:fill="FFFFFF"/>
        </w:rPr>
        <w:t>5.3.1.5 Remote Equipment Quality Control Process Flow</w:t>
      </w:r>
    </w:p>
    <w:p w14:paraId="74115E3E" w14:textId="77777777" w:rsidR="0063078E" w:rsidRDefault="00315CB4">
      <w:pPr>
        <w:spacing w:line="360" w:lineRule="auto"/>
        <w:jc w:val="left"/>
        <w:rPr>
          <w:rFonts w:ascii="宋体" w:hAnsi="宋体" w:cs="Arial"/>
          <w:bCs/>
          <w:szCs w:val="21"/>
        </w:rPr>
      </w:pPr>
      <w:r>
        <w:rPr>
          <w:rFonts w:ascii="Segoe UI" w:eastAsia="Segoe UI" w:hAnsi="Segoe UI" w:cs="Segoe UI"/>
          <w:color w:val="404040"/>
          <w:sz w:val="19"/>
          <w:szCs w:val="19"/>
          <w:shd w:val="clear" w:color="auto" w:fill="FFFFFF"/>
        </w:rPr>
        <w:t>The implementation workflow for remote equipment quality control, including all participating entities and their primary activities, is illustrated in Figure 2</w:t>
      </w:r>
    </w:p>
    <w:p w14:paraId="595975D2" w14:textId="77777777" w:rsidR="0063078E" w:rsidRDefault="00315CB4">
      <w:pPr>
        <w:jc w:val="center"/>
        <w:rPr>
          <w:rFonts w:ascii="宋体" w:hAnsi="宋体" w:cs="Arial"/>
          <w:bCs/>
          <w:szCs w:val="21"/>
        </w:rPr>
      </w:pPr>
      <w:r>
        <w:rPr>
          <w:noProof/>
        </w:rPr>
        <w:lastRenderedPageBreak/>
        <w:drawing>
          <wp:inline distT="0" distB="0" distL="114300" distR="114300" wp14:anchorId="7BDE804D" wp14:editId="21ED15F1">
            <wp:extent cx="5269865" cy="2637155"/>
            <wp:effectExtent l="0" t="0" r="3175" b="14605"/>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23"/>
                    <a:stretch>
                      <a:fillRect/>
                    </a:stretch>
                  </pic:blipFill>
                  <pic:spPr>
                    <a:xfrm>
                      <a:off x="0" y="0"/>
                      <a:ext cx="5269865" cy="2637155"/>
                    </a:xfrm>
                    <a:prstGeom prst="rect">
                      <a:avLst/>
                    </a:prstGeom>
                    <a:noFill/>
                    <a:ln>
                      <a:noFill/>
                    </a:ln>
                  </pic:spPr>
                </pic:pic>
              </a:graphicData>
            </a:graphic>
          </wp:inline>
        </w:drawing>
      </w:r>
      <w:r>
        <w:rPr>
          <w:rFonts w:ascii="宋体" w:hAnsi="宋体" w:cs="Arial"/>
          <w:bCs/>
          <w:szCs w:val="21"/>
        </w:rPr>
        <w:t xml:space="preserve"> </w:t>
      </w:r>
      <w:bookmarkStart w:id="27" w:name="pindex128"/>
      <w:bookmarkEnd w:id="27"/>
      <w:r>
        <w:rPr>
          <w:rFonts w:ascii="Segoe UI" w:hAnsi="Segoe UI" w:cs="Segoe UI" w:hint="eastAsia"/>
          <w:color w:val="404040"/>
          <w:sz w:val="19"/>
          <w:szCs w:val="19"/>
          <w:shd w:val="clear" w:color="auto" w:fill="FFFFFF"/>
        </w:rPr>
        <w:t>fi</w:t>
      </w:r>
      <w:r>
        <w:rPr>
          <w:rFonts w:ascii="Segoe UI" w:eastAsia="Segoe UI" w:hAnsi="Segoe UI" w:cs="Segoe UI"/>
          <w:color w:val="404040"/>
          <w:sz w:val="19"/>
          <w:szCs w:val="19"/>
          <w:shd w:val="clear" w:color="auto" w:fill="FFFFFF"/>
        </w:rPr>
        <w:t xml:space="preserve">gure 2 </w:t>
      </w:r>
    </w:p>
    <w:p w14:paraId="5809D886" w14:textId="77777777" w:rsidR="0063078E" w:rsidRDefault="0063078E">
      <w:pPr>
        <w:rPr>
          <w:b/>
          <w:bCs/>
        </w:rPr>
      </w:pPr>
    </w:p>
    <w:p w14:paraId="0CC4615A"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5.3.2 Service Workflow</w:t>
      </w:r>
      <w:r>
        <w:rPr>
          <w:rFonts w:ascii="Segoe UI" w:eastAsia="Segoe UI" w:hAnsi="Segoe UI" w:cs="Segoe UI"/>
          <w:color w:val="404040"/>
          <w:sz w:val="19"/>
          <w:szCs w:val="19"/>
          <w:shd w:val="clear" w:color="auto" w:fill="FFFFFF"/>
        </w:rPr>
        <w:br/>
      </w:r>
      <w:r>
        <w:rPr>
          <w:rStyle w:val="afd"/>
          <w:rFonts w:ascii="Segoe UI" w:eastAsia="Segoe UI" w:hAnsi="Segoe UI" w:cs="Segoe UI"/>
          <w:color w:val="404040"/>
          <w:sz w:val="19"/>
          <w:szCs w:val="19"/>
          <w:shd w:val="clear" w:color="auto" w:fill="FFFFFF"/>
        </w:rPr>
        <w:t>5.3.2.1 Initiation Phase</w:t>
      </w:r>
      <w:r>
        <w:rPr>
          <w:rFonts w:ascii="Segoe UI" w:eastAsia="Segoe UI" w:hAnsi="Segoe UI" w:cs="Segoe UI"/>
          <w:color w:val="404040"/>
          <w:sz w:val="19"/>
          <w:szCs w:val="19"/>
          <w:shd w:val="clear" w:color="auto" w:fill="FFFFFF"/>
        </w:rPr>
        <w:br/>
        <w:t>The requesting party submits either a treatment planning or equipment QC request through the cloud platform, accompanied by the mandatory patient informed consent documentation. The invited party then reviews and formally accepts or rejects the request based on their capacity and the case's suitability.</w:t>
      </w:r>
    </w:p>
    <w:p w14:paraId="64D776E9"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5.3.2.2 Implementation Phase</w:t>
      </w:r>
      <w:r>
        <w:rPr>
          <w:rFonts w:ascii="Segoe UI" w:eastAsia="Segoe UI" w:hAnsi="Segoe UI" w:cs="Segoe UI"/>
          <w:color w:val="404040"/>
          <w:sz w:val="19"/>
          <w:szCs w:val="19"/>
          <w:shd w:val="clear" w:color="auto" w:fill="FFFFFF"/>
        </w:rPr>
        <w:br/>
        <w:t>During this critical phase, the requesting party uploads all required clinical materials, including complete patient records, imaging data for treatment planning cases, or equipment performance data for QC requests. The invited party accesses, reviews, and processes these materials through the secure cloud platform.</w:t>
      </w:r>
    </w:p>
    <w:p w14:paraId="38F9B1D8"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5.3.2.3 Completion Phase</w:t>
      </w:r>
      <w:r>
        <w:rPr>
          <w:rFonts w:ascii="Segoe UI" w:eastAsia="Segoe UI" w:hAnsi="Segoe UI" w:cs="Segoe UI"/>
          <w:color w:val="404040"/>
          <w:sz w:val="19"/>
          <w:szCs w:val="19"/>
          <w:shd w:val="clear" w:color="auto" w:fill="FFFFFF"/>
        </w:rPr>
        <w:br/>
        <w:t>The service concludes with the requesting party verifying the received results, archiving all relevant data, and confirming service completion through the platform. This phase includes proper documentation of all service outcomes and any follow-up recommendations.</w:t>
      </w:r>
    </w:p>
    <w:p w14:paraId="5E288635"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5.3.3 Remote Radiotherapy Treatment Planning Protocol</w:t>
      </w:r>
      <w:r>
        <w:rPr>
          <w:rFonts w:ascii="Segoe UI" w:eastAsia="Segoe UI" w:hAnsi="Segoe UI" w:cs="Segoe UI"/>
          <w:color w:val="404040"/>
          <w:sz w:val="19"/>
          <w:szCs w:val="19"/>
          <w:shd w:val="clear" w:color="auto" w:fill="FFFFFF"/>
        </w:rPr>
        <w:br/>
      </w:r>
      <w:r>
        <w:rPr>
          <w:rStyle w:val="afd"/>
          <w:rFonts w:ascii="Segoe UI" w:eastAsia="Segoe UI" w:hAnsi="Segoe UI" w:cs="Segoe UI"/>
          <w:color w:val="404040"/>
          <w:sz w:val="19"/>
          <w:szCs w:val="19"/>
          <w:shd w:val="clear" w:color="auto" w:fill="FFFFFF"/>
        </w:rPr>
        <w:t>5.3.3.1 Specialist Selection</w:t>
      </w:r>
      <w:r>
        <w:rPr>
          <w:rFonts w:ascii="Segoe UI" w:eastAsia="Segoe UI" w:hAnsi="Segoe UI" w:cs="Segoe UI"/>
          <w:color w:val="404040"/>
          <w:sz w:val="19"/>
          <w:szCs w:val="19"/>
          <w:shd w:val="clear" w:color="auto" w:fill="FFFFFF"/>
        </w:rPr>
        <w:br/>
        <w:t>The requesting party, in consultation with the patient, selects appropriate radiation oncologists and medical physicists from the invited party's available specialists based on the case requirements.</w:t>
      </w:r>
    </w:p>
    <w:p w14:paraId="53B177D1"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5.3.3.2 Clinical Evaluation</w:t>
      </w:r>
      <w:r>
        <w:rPr>
          <w:rFonts w:ascii="Segoe UI" w:eastAsia="Segoe UI" w:hAnsi="Segoe UI" w:cs="Segoe UI"/>
          <w:color w:val="404040"/>
          <w:sz w:val="19"/>
          <w:szCs w:val="19"/>
          <w:shd w:val="clear" w:color="auto" w:fill="FFFFFF"/>
        </w:rPr>
        <w:br/>
        <w:t xml:space="preserve">The invited radiation oncologist conducts a comprehensive review of the patient's clinical data, </w:t>
      </w:r>
      <w:r>
        <w:rPr>
          <w:rFonts w:ascii="Segoe UI" w:eastAsia="Segoe UI" w:hAnsi="Segoe UI" w:cs="Segoe UI"/>
          <w:color w:val="404040"/>
          <w:sz w:val="19"/>
          <w:szCs w:val="19"/>
          <w:shd w:val="clear" w:color="auto" w:fill="FFFFFF"/>
        </w:rPr>
        <w:lastRenderedPageBreak/>
        <w:t>verifying the diagnosis and staging accuracy, and determining the patient's suitability for radiotherapy while considering potential integrated treatment approaches.</w:t>
      </w:r>
    </w:p>
    <w:p w14:paraId="5A4E8196"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5.3.3.3 Treatment Planning</w:t>
      </w:r>
      <w:r>
        <w:rPr>
          <w:rFonts w:ascii="Segoe UI" w:eastAsia="Segoe UI" w:hAnsi="Segoe UI" w:cs="Segoe UI"/>
          <w:color w:val="404040"/>
          <w:sz w:val="19"/>
          <w:szCs w:val="19"/>
          <w:shd w:val="clear" w:color="auto" w:fill="FFFFFF"/>
        </w:rPr>
        <w:br/>
        <w:t>The medical team (radiation oncologist and physicist) collaboratively develops the treatment plan, including prescription determination, target volume and OAR delineation, and technical planning. While AI-assisted tools may be employed for certain tasks, all results require professional validation and approval.</w:t>
      </w:r>
    </w:p>
    <w:p w14:paraId="10CE5094"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5.3.3.4 Plan Review and Finalization</w:t>
      </w:r>
      <w:r>
        <w:rPr>
          <w:rFonts w:ascii="Segoe UI" w:eastAsia="Segoe UI" w:hAnsi="Segoe UI" w:cs="Segoe UI"/>
          <w:color w:val="404040"/>
          <w:sz w:val="19"/>
          <w:szCs w:val="19"/>
          <w:shd w:val="clear" w:color="auto" w:fill="FFFFFF"/>
        </w:rPr>
        <w:br/>
        <w:t>The requesting party evaluates the proposed plan, engages in necessary consultations with the invited party for modifications, and ultimately approves the final treatment strategy before local implementation.</w:t>
      </w:r>
    </w:p>
    <w:p w14:paraId="55F6059F"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5.3.3.5 Local Verification and Implementation</w:t>
      </w:r>
      <w:r>
        <w:rPr>
          <w:rFonts w:ascii="Segoe UI" w:eastAsia="Segoe UI" w:hAnsi="Segoe UI" w:cs="Segoe UI"/>
          <w:color w:val="404040"/>
          <w:sz w:val="19"/>
          <w:szCs w:val="19"/>
          <w:shd w:val="clear" w:color="auto" w:fill="FFFFFF"/>
        </w:rPr>
        <w:br/>
        <w:t>The final approved plan undergoes rigorous verification at the requesting institution's facility, including dosimetric validation, before being cleared for actual patient treatment.</w:t>
      </w:r>
    </w:p>
    <w:p w14:paraId="5A428604"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5.3.4 Remote Equipment QC Protocol</w:t>
      </w:r>
      <w:r>
        <w:rPr>
          <w:rFonts w:ascii="Segoe UI" w:eastAsia="Segoe UI" w:hAnsi="Segoe UI" w:cs="Segoe UI"/>
          <w:color w:val="404040"/>
          <w:sz w:val="19"/>
          <w:szCs w:val="19"/>
          <w:shd w:val="clear" w:color="auto" w:fill="FFFFFF"/>
        </w:rPr>
        <w:br/>
      </w:r>
      <w:r>
        <w:rPr>
          <w:rStyle w:val="afd"/>
          <w:rFonts w:ascii="Segoe UI" w:eastAsia="Segoe UI" w:hAnsi="Segoe UI" w:cs="Segoe UI"/>
          <w:color w:val="404040"/>
          <w:sz w:val="19"/>
          <w:szCs w:val="19"/>
          <w:shd w:val="clear" w:color="auto" w:fill="FFFFFF"/>
        </w:rPr>
        <w:t>5.3.4.1 Physicist Selection</w:t>
      </w:r>
      <w:r>
        <w:rPr>
          <w:rFonts w:ascii="Segoe UI" w:eastAsia="Segoe UI" w:hAnsi="Segoe UI" w:cs="Segoe UI"/>
          <w:color w:val="404040"/>
          <w:sz w:val="19"/>
          <w:szCs w:val="19"/>
          <w:shd w:val="clear" w:color="auto" w:fill="FFFFFF"/>
        </w:rPr>
        <w:br/>
        <w:t>The requesting party identifies and engages qualified medical physicists from the invited party's resources based on their specific equipment type and departmental requirements.</w:t>
      </w:r>
    </w:p>
    <w:p w14:paraId="451C3ED0"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5.3.4.2 QC Protocol Development</w:t>
      </w:r>
      <w:r>
        <w:rPr>
          <w:rFonts w:ascii="Segoe UI" w:eastAsia="Segoe UI" w:hAnsi="Segoe UI" w:cs="Segoe UI"/>
          <w:color w:val="404040"/>
          <w:sz w:val="19"/>
          <w:szCs w:val="19"/>
          <w:shd w:val="clear" w:color="auto" w:fill="FFFFFF"/>
        </w:rPr>
        <w:br/>
        <w:t>The invited physicist designs a customized quality control program addressing the specific equipment model, departmental workflow, and regulatory requirements, establishing appropriate testing parameters, methods, and frequencies.</w:t>
      </w:r>
    </w:p>
    <w:p w14:paraId="67A298F6"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5.3.4.3 Protocol Review and Approval</w:t>
      </w:r>
      <w:r>
        <w:rPr>
          <w:rFonts w:ascii="Segoe UI" w:eastAsia="Segoe UI" w:hAnsi="Segoe UI" w:cs="Segoe UI"/>
          <w:color w:val="404040"/>
          <w:sz w:val="19"/>
          <w:szCs w:val="19"/>
          <w:shd w:val="clear" w:color="auto" w:fill="FFFFFF"/>
        </w:rPr>
        <w:br/>
        <w:t>Both parties collaboratively review the proposed QC protocol, make necessary adjustments, and formally approve the final version before implementation.</w:t>
      </w:r>
    </w:p>
    <w:p w14:paraId="63D308AE"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5.3.4.4 Local Implementation</w:t>
      </w:r>
      <w:r>
        <w:rPr>
          <w:rFonts w:ascii="Segoe UI" w:eastAsia="Segoe UI" w:hAnsi="Segoe UI" w:cs="Segoe UI"/>
          <w:color w:val="404040"/>
          <w:sz w:val="19"/>
          <w:szCs w:val="19"/>
          <w:shd w:val="clear" w:color="auto" w:fill="FFFFFF"/>
        </w:rPr>
        <w:br/>
        <w:t>The requesting party's staff executes the approved QC procedures according to the established protocol and uploads the complete results dataset for remote review.</w:t>
      </w:r>
    </w:p>
    <w:p w14:paraId="3200E9F5"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5.3.4.5 Results Validation</w:t>
      </w:r>
      <w:r>
        <w:rPr>
          <w:rFonts w:ascii="Segoe UI" w:eastAsia="Segoe UI" w:hAnsi="Segoe UI" w:cs="Segoe UI"/>
          <w:color w:val="404040"/>
          <w:sz w:val="19"/>
          <w:szCs w:val="19"/>
          <w:shd w:val="clear" w:color="auto" w:fill="FFFFFF"/>
        </w:rPr>
        <w:br/>
        <w:t>The invited physicist thoroughly analyzes the submitted QC data, utilizing AI-assisted tools where available (with final human verification), and provides comprehensive evaluation with recommendations for any required corrective actions.</w:t>
      </w:r>
    </w:p>
    <w:p w14:paraId="681C214F" w14:textId="77777777" w:rsidR="0063078E" w:rsidRDefault="00315CB4">
      <w:pPr>
        <w:pStyle w:val="af8"/>
        <w:shd w:val="clear" w:color="auto" w:fill="FFFFFF"/>
        <w:spacing w:before="165" w:beforeAutospacing="0" w:after="0" w:afterAutospacing="0" w:line="343" w:lineRule="atLeast"/>
        <w:rPr>
          <w:rFonts w:cs="Arial"/>
          <w:bCs/>
          <w:szCs w:val="21"/>
        </w:rPr>
      </w:pPr>
      <w:r>
        <w:rPr>
          <w:rStyle w:val="afd"/>
          <w:rFonts w:ascii="Segoe UI" w:eastAsia="Segoe UI" w:hAnsi="Segoe UI" w:cs="Segoe UI"/>
          <w:color w:val="404040"/>
          <w:sz w:val="19"/>
          <w:szCs w:val="19"/>
          <w:shd w:val="clear" w:color="auto" w:fill="FFFFFF"/>
        </w:rPr>
        <w:t>5.4 Service Response Time Requirements</w:t>
      </w:r>
      <w:r>
        <w:rPr>
          <w:rFonts w:ascii="Segoe UI" w:eastAsia="Segoe UI" w:hAnsi="Segoe UI" w:cs="Segoe UI"/>
          <w:color w:val="404040"/>
          <w:sz w:val="19"/>
          <w:szCs w:val="19"/>
          <w:shd w:val="clear" w:color="auto" w:fill="FFFFFF"/>
        </w:rPr>
        <w:br/>
        <w:t xml:space="preserve">The invited party must acknowledge and provide initial response to all service requests within a </w:t>
      </w:r>
      <w:r>
        <w:rPr>
          <w:rFonts w:ascii="Segoe UI" w:eastAsia="Segoe UI" w:hAnsi="Segoe UI" w:cs="Segoe UI"/>
          <w:color w:val="404040"/>
          <w:sz w:val="19"/>
          <w:szCs w:val="19"/>
          <w:shd w:val="clear" w:color="auto" w:fill="FFFFFF"/>
        </w:rPr>
        <w:lastRenderedPageBreak/>
        <w:t>strict 24-hour window from submission, ensuring timely service initiation and maintaining clinical workflow efficiency. This response timeframe represents the maximum allowable delay, with earlier responses strongly encouraged whenever possible.</w:t>
      </w:r>
    </w:p>
    <w:p w14:paraId="1A36D494" w14:textId="77777777" w:rsidR="0063078E" w:rsidRDefault="0063078E">
      <w:pPr>
        <w:ind w:firstLineChars="200" w:firstLine="420"/>
        <w:rPr>
          <w:rFonts w:ascii="宋体" w:hAnsi="宋体" w:cs="Arial"/>
          <w:bCs/>
          <w:szCs w:val="21"/>
        </w:rPr>
      </w:pPr>
    </w:p>
    <w:p w14:paraId="4485F56D" w14:textId="77777777" w:rsidR="0063078E" w:rsidRDefault="00315CB4">
      <w:pPr>
        <w:pStyle w:val="1"/>
        <w:rPr>
          <w:rStyle w:val="afd"/>
          <w:rFonts w:ascii="Segoe UI" w:eastAsia="Segoe UI" w:hAnsi="Segoe UI" w:cs="Segoe UI"/>
          <w:bCs/>
          <w:color w:val="404040"/>
          <w:sz w:val="24"/>
          <w:szCs w:val="24"/>
          <w:shd w:val="clear" w:color="auto" w:fill="FFFFFF"/>
        </w:rPr>
      </w:pPr>
      <w:bookmarkStart w:id="28" w:name="pindex152"/>
      <w:bookmarkStart w:id="29" w:name="_Toc30231"/>
      <w:bookmarkEnd w:id="28"/>
      <w:r>
        <w:rPr>
          <w:rStyle w:val="afd"/>
          <w:rFonts w:ascii="Segoe UI" w:eastAsia="Segoe UI" w:hAnsi="Segoe UI" w:cs="Segoe UI"/>
          <w:bCs/>
          <w:color w:val="404040"/>
          <w:sz w:val="24"/>
          <w:szCs w:val="24"/>
          <w:shd w:val="clear" w:color="auto" w:fill="FFFFFF"/>
        </w:rPr>
        <w:t>6 Quality Management Requirements for Remote Radiotherapy Services</w:t>
      </w:r>
      <w:bookmarkEnd w:id="29"/>
    </w:p>
    <w:p w14:paraId="62253142"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6.1 Quality Management System</w:t>
      </w:r>
      <w:r>
        <w:rPr>
          <w:rFonts w:ascii="Segoe UI" w:eastAsia="Segoe UI" w:hAnsi="Segoe UI" w:cs="Segoe UI"/>
          <w:color w:val="404040"/>
          <w:sz w:val="19"/>
          <w:szCs w:val="19"/>
          <w:shd w:val="clear" w:color="auto" w:fill="FFFFFF"/>
        </w:rPr>
        <w:br/>
        <w:t>Both requesting and invited institutions shall establish and implement comprehensive quality management protocols specifically tailored to their service components, with mandated periodic reviews and analyses to verify ongoing compliance and effectiveness.</w:t>
      </w:r>
    </w:p>
    <w:p w14:paraId="47DFA8F0"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6.2 Emergency Preparedness</w:t>
      </w:r>
      <w:r>
        <w:rPr>
          <w:rFonts w:ascii="Segoe UI" w:eastAsia="Segoe UI" w:hAnsi="Segoe UI" w:cs="Segoe UI"/>
          <w:color w:val="404040"/>
          <w:sz w:val="19"/>
          <w:szCs w:val="19"/>
          <w:shd w:val="clear" w:color="auto" w:fill="FFFFFF"/>
        </w:rPr>
        <w:br/>
        <w:t>Institutions must develop and maintain robust contingency plans with defined response mechanisms for critical incidents including data breaches, system failures, and other service disruptions that may impact patient safety or service quality.</w:t>
      </w:r>
    </w:p>
    <w:p w14:paraId="6A60D19B" w14:textId="77777777" w:rsidR="0063078E" w:rsidRDefault="00315CB4">
      <w:pPr>
        <w:pStyle w:val="af8"/>
        <w:shd w:val="clear" w:color="auto" w:fill="FFFFFF"/>
        <w:spacing w:before="165" w:beforeAutospacing="0" w:after="165" w:afterAutospacing="0" w:line="343" w:lineRule="atLeast"/>
        <w:rPr>
          <w:rFonts w:ascii="Segoe UI" w:eastAsia="Segoe UI" w:hAnsi="Segoe UI" w:cs="Segoe UI"/>
          <w:color w:val="404040"/>
          <w:sz w:val="19"/>
          <w:szCs w:val="19"/>
        </w:rPr>
      </w:pPr>
      <w:r>
        <w:rPr>
          <w:rStyle w:val="afd"/>
          <w:rFonts w:ascii="Segoe UI" w:eastAsia="Segoe UI" w:hAnsi="Segoe UI" w:cs="Segoe UI"/>
          <w:color w:val="404040"/>
          <w:sz w:val="19"/>
          <w:szCs w:val="19"/>
          <w:shd w:val="clear" w:color="auto" w:fill="FFFFFF"/>
        </w:rPr>
        <w:t>6.3 Patient Communication Protocol</w:t>
      </w:r>
      <w:r>
        <w:rPr>
          <w:rFonts w:ascii="Segoe UI" w:eastAsia="Segoe UI" w:hAnsi="Segoe UI" w:cs="Segoe UI"/>
          <w:color w:val="404040"/>
          <w:sz w:val="19"/>
          <w:szCs w:val="19"/>
          <w:shd w:val="clear" w:color="auto" w:fill="FFFFFF"/>
        </w:rPr>
        <w:br/>
        <w:t>A formalized physician-patient communication framework shall be implemented to ensure: (1) complete adherence to informed consent procedures, (2) protection of patient rights and interests, and (3) full service transparency throughout all treatment phases.</w:t>
      </w:r>
    </w:p>
    <w:p w14:paraId="1F562005" w14:textId="77777777" w:rsidR="0063078E" w:rsidRDefault="00315CB4">
      <w:pPr>
        <w:pStyle w:val="af8"/>
        <w:shd w:val="clear" w:color="auto" w:fill="FFFFFF"/>
        <w:spacing w:before="165" w:beforeAutospacing="0" w:after="165" w:afterAutospacing="0" w:line="343" w:lineRule="atLeast"/>
        <w:rPr>
          <w:rFonts w:cs="Arial"/>
          <w:bCs/>
          <w:szCs w:val="21"/>
        </w:rPr>
      </w:pPr>
      <w:r>
        <w:rPr>
          <w:rStyle w:val="afd"/>
          <w:rFonts w:ascii="Segoe UI" w:eastAsia="Segoe UI" w:hAnsi="Segoe UI" w:cs="Segoe UI"/>
          <w:color w:val="404040"/>
          <w:sz w:val="19"/>
          <w:szCs w:val="19"/>
          <w:shd w:val="clear" w:color="auto" w:fill="FFFFFF"/>
        </w:rPr>
        <w:t>6.4 Continuous Quality Improvement</w:t>
      </w:r>
      <w:r>
        <w:rPr>
          <w:rFonts w:ascii="Segoe UI" w:eastAsia="Segoe UI" w:hAnsi="Segoe UI" w:cs="Segoe UI"/>
          <w:color w:val="404040"/>
          <w:sz w:val="19"/>
          <w:szCs w:val="19"/>
          <w:shd w:val="clear" w:color="auto" w:fill="FFFFFF"/>
        </w:rPr>
        <w:br/>
        <w:t>Regular service evaluations shall be conducted through quantitative performance analysis and structured review meetings, with all findings systematically documented and applied for continuous service optimization and quality enhancement.</w:t>
      </w:r>
      <w:bookmarkEnd w:id="12"/>
      <w:bookmarkEnd w:id="13"/>
    </w:p>
    <w:p w14:paraId="46172B32" w14:textId="77777777" w:rsidR="0063078E" w:rsidRDefault="0063078E">
      <w:pPr>
        <w:spacing w:line="360" w:lineRule="auto"/>
        <w:rPr>
          <w:rFonts w:ascii="宋体" w:hAnsi="宋体" w:cs="Arial"/>
          <w:bCs/>
          <w:szCs w:val="21"/>
        </w:rPr>
      </w:pPr>
    </w:p>
    <w:sectPr w:rsidR="0063078E">
      <w:pgSz w:w="11906" w:h="16838"/>
      <w:pgMar w:top="1440" w:right="1797" w:bottom="1718" w:left="1797" w:header="851" w:footer="992" w:gutter="0"/>
      <w:cols w:space="720"/>
      <w:docGrid w:type="lines" w:linePitch="312" w:charSpace="51564"/>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C6A666" w14:textId="77777777" w:rsidR="00115D38" w:rsidRDefault="00115D38">
      <w:r>
        <w:separator/>
      </w:r>
    </w:p>
  </w:endnote>
  <w:endnote w:type="continuationSeparator" w:id="0">
    <w:p w14:paraId="006A44D8" w14:textId="77777777" w:rsidR="00115D38" w:rsidRDefault="00115D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FAE330" w14:textId="77777777" w:rsidR="0063078E" w:rsidRDefault="00315CB4">
    <w:pPr>
      <w:pStyle w:val="affd"/>
      <w:rPr>
        <w:rStyle w:val="afe"/>
      </w:rPr>
    </w:pPr>
    <w:r>
      <w:rPr>
        <w:rStyle w:val="afe"/>
      </w:rPr>
      <w:fldChar w:fldCharType="begin"/>
    </w:r>
    <w:r>
      <w:rPr>
        <w:rStyle w:val="afe"/>
      </w:rPr>
      <w:instrText xml:space="preserve">PAGE  </w:instrText>
    </w:r>
    <w:r>
      <w:rPr>
        <w:rStyle w:val="afe"/>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7A3998" w14:textId="77777777" w:rsidR="0063078E" w:rsidRDefault="00315CB4">
    <w:pPr>
      <w:pStyle w:val="affe"/>
      <w:rPr>
        <w:rStyle w:val="afe"/>
      </w:rPr>
    </w:pPr>
    <w:r>
      <w:rPr>
        <w:rStyle w:val="afe"/>
      </w:rPr>
      <w:fldChar w:fldCharType="begin"/>
    </w:r>
    <w:r>
      <w:rPr>
        <w:rStyle w:val="afe"/>
      </w:rPr>
      <w:instrText xml:space="preserve">PAGE  </w:instrText>
    </w:r>
    <w:r>
      <w:rPr>
        <w:rStyle w:val="afe"/>
      </w:rPr>
      <w:fldChar w:fldCharType="separate"/>
    </w:r>
    <w:r>
      <w:rPr>
        <w:rStyle w:val="afe"/>
      </w:rPr>
      <w:t>I</w:t>
    </w:r>
    <w:r>
      <w:rPr>
        <w:rStyle w:val="afe"/>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CD5AA3" w14:textId="065B5F21" w:rsidR="0063078E" w:rsidRDefault="00315CB4">
    <w:pPr>
      <w:pStyle w:val="affd"/>
      <w:rPr>
        <w:rStyle w:val="afe"/>
      </w:rPr>
    </w:pPr>
    <w:r>
      <w:rPr>
        <w:rStyle w:val="afe"/>
      </w:rPr>
      <w:fldChar w:fldCharType="begin"/>
    </w:r>
    <w:r>
      <w:rPr>
        <w:rStyle w:val="afe"/>
      </w:rPr>
      <w:instrText xml:space="preserve">PAGE  </w:instrText>
    </w:r>
    <w:r>
      <w:rPr>
        <w:rStyle w:val="afe"/>
      </w:rPr>
      <w:fldChar w:fldCharType="separate"/>
    </w:r>
    <w:r w:rsidR="00FB5E1C">
      <w:rPr>
        <w:rStyle w:val="afe"/>
        <w:noProof/>
      </w:rPr>
      <w:t>10</w:t>
    </w:r>
    <w:r>
      <w:rPr>
        <w:rStyle w:val="afe"/>
      </w:rPr>
      <w:fldChar w:fldCharType="end"/>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BDEEB4" w14:textId="61F4B9C4" w:rsidR="0063078E" w:rsidRDefault="00315CB4">
    <w:pPr>
      <w:pStyle w:val="affe"/>
      <w:rPr>
        <w:rStyle w:val="afe"/>
      </w:rPr>
    </w:pPr>
    <w:r>
      <w:rPr>
        <w:rStyle w:val="afe"/>
      </w:rPr>
      <w:fldChar w:fldCharType="begin"/>
    </w:r>
    <w:r>
      <w:rPr>
        <w:rStyle w:val="afe"/>
      </w:rPr>
      <w:instrText xml:space="preserve">PAGE  </w:instrText>
    </w:r>
    <w:r>
      <w:rPr>
        <w:rStyle w:val="afe"/>
      </w:rPr>
      <w:fldChar w:fldCharType="separate"/>
    </w:r>
    <w:r w:rsidR="00FB5E1C">
      <w:rPr>
        <w:rStyle w:val="afe"/>
        <w:noProof/>
      </w:rPr>
      <w:t>11</w:t>
    </w:r>
    <w:r>
      <w:rPr>
        <w:rStyle w:val="afe"/>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D2B88E" w14:textId="77777777" w:rsidR="00115D38" w:rsidRDefault="00115D38">
      <w:r>
        <w:separator/>
      </w:r>
    </w:p>
  </w:footnote>
  <w:footnote w:type="continuationSeparator" w:id="0">
    <w:p w14:paraId="65CA6FB9" w14:textId="77777777" w:rsidR="00115D38" w:rsidRDefault="00115D3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626B4B" w14:textId="77777777" w:rsidR="0063078E" w:rsidRDefault="00315CB4">
    <w:pPr>
      <w:pStyle w:val="affb"/>
    </w:pPr>
    <w:r>
      <w:t>GB/T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07F1AB" w14:textId="77777777" w:rsidR="0063078E" w:rsidRDefault="00315CB4">
    <w:pPr>
      <w:pStyle w:val="affc"/>
    </w:pPr>
    <w:r>
      <w:t>GB/T ××××—××××</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EFF1C9" w14:textId="77777777" w:rsidR="0063078E" w:rsidRDefault="00315CB4">
    <w:pPr>
      <w:pStyle w:val="afff1"/>
    </w:pPr>
    <w:r>
      <w:t xml:space="preserve">  </w: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F2484F" w14:textId="304F107F" w:rsidR="0063078E" w:rsidRPr="00FB5E1C" w:rsidRDefault="00315CB4" w:rsidP="00FB5E1C">
    <w:pPr>
      <w:pStyle w:val="affb"/>
      <w:rPr>
        <w:rFonts w:hint="eastAsia"/>
        <w:color w:val="000000" w:themeColor="text1"/>
      </w:rPr>
    </w:pPr>
    <w:r w:rsidRPr="00FB5E1C">
      <w:rPr>
        <w:color w:val="000000" w:themeColor="text1"/>
      </w:rPr>
      <w:t>T</w:t>
    </w:r>
    <w:r w:rsidRPr="00FB5E1C">
      <w:rPr>
        <w:rFonts w:hint="eastAsia"/>
        <w:color w:val="000000" w:themeColor="text1"/>
      </w:rPr>
      <w:t>/</w:t>
    </w:r>
    <w:r w:rsidRPr="00FB5E1C">
      <w:rPr>
        <w:color w:val="000000" w:themeColor="text1"/>
      </w:rPr>
      <w:t xml:space="preserve">CAME </w:t>
    </w:r>
    <w:r w:rsidR="00FB5E1C" w:rsidRPr="00FB5E1C">
      <w:rPr>
        <w:color w:val="000000" w:themeColor="text1"/>
      </w:rPr>
      <w:t>50</w:t>
    </w:r>
    <w:r w:rsidRPr="00FB5E1C">
      <w:rPr>
        <w:color w:val="000000" w:themeColor="text1"/>
      </w:rPr>
      <w:t xml:space="preserve"> — </w:t>
    </w:r>
    <w:r w:rsidR="00FB5E1C" w:rsidRPr="00FB5E1C">
      <w:rPr>
        <w:color w:val="000000" w:themeColor="text1"/>
      </w:rPr>
      <w:t>2022</w: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142FD7" w14:textId="77777777" w:rsidR="0063078E" w:rsidRDefault="0063078E">
    <w:pPr>
      <w:pStyle w:val="affb"/>
      <w:jc w:val="right"/>
    </w:pPr>
  </w:p>
  <w:p w14:paraId="2D7C4371" w14:textId="63056E94" w:rsidR="0063078E" w:rsidRPr="00FB5E1C" w:rsidRDefault="00315CB4">
    <w:pPr>
      <w:pStyle w:val="affb"/>
      <w:jc w:val="right"/>
      <w:rPr>
        <w:color w:val="000000" w:themeColor="text1"/>
      </w:rPr>
    </w:pPr>
    <w:r w:rsidRPr="00FB5E1C">
      <w:rPr>
        <w:color w:val="000000" w:themeColor="text1"/>
      </w:rPr>
      <w:t>T</w:t>
    </w:r>
    <w:r w:rsidRPr="00FB5E1C">
      <w:rPr>
        <w:rFonts w:hint="eastAsia"/>
        <w:color w:val="000000" w:themeColor="text1"/>
      </w:rPr>
      <w:t>/</w:t>
    </w:r>
    <w:r w:rsidRPr="00FB5E1C">
      <w:rPr>
        <w:color w:val="000000" w:themeColor="text1"/>
      </w:rPr>
      <w:t xml:space="preserve">CAME </w:t>
    </w:r>
    <w:r w:rsidR="00FB5E1C" w:rsidRPr="00FB5E1C">
      <w:rPr>
        <w:color w:val="000000" w:themeColor="text1"/>
      </w:rPr>
      <w:t>50</w:t>
    </w:r>
    <w:r w:rsidRPr="00FB5E1C">
      <w:rPr>
        <w:color w:val="000000" w:themeColor="text1"/>
      </w:rPr>
      <w:t xml:space="preserve"> — </w:t>
    </w:r>
    <w:r w:rsidR="00FB5E1C" w:rsidRPr="00FB5E1C">
      <w:rPr>
        <w:color w:val="000000" w:themeColor="text1"/>
      </w:rPr>
      <w:t>2022</w:t>
    </w:r>
  </w:p>
  <w:p w14:paraId="1334151A" w14:textId="77777777" w:rsidR="0063078E" w:rsidRDefault="0063078E">
    <w:pPr>
      <w:pStyle w:val="affc"/>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DFFED86"/>
    <w:multiLevelType w:val="singleLevel"/>
    <w:tmpl w:val="8DFFED86"/>
    <w:lvl w:ilvl="0">
      <w:start w:val="1"/>
      <w:numFmt w:val="bullet"/>
      <w:lvlText w:val=""/>
      <w:lvlJc w:val="left"/>
      <w:pPr>
        <w:ind w:left="420" w:hanging="420"/>
      </w:pPr>
      <w:rPr>
        <w:rFonts w:ascii="Wingdings" w:hAnsi="Wingdings" w:hint="default"/>
      </w:rPr>
    </w:lvl>
  </w:abstractNum>
  <w:abstractNum w:abstractNumId="1" w15:restartNumberingAfterBreak="0">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0"/>
      <w:suff w:val="nothing"/>
      <w:lvlText w:val="%1%2.%3.%4.%5　"/>
      <w:lvlJc w:val="left"/>
      <w:pPr>
        <w:ind w:left="0" w:firstLine="0"/>
      </w:pPr>
      <w:rPr>
        <w:rFonts w:ascii="黑体" w:eastAsia="黑体" w:hAnsi="Times New Roman" w:hint="eastAsia"/>
        <w:b w:val="0"/>
        <w:i w:val="0"/>
        <w:sz w:val="21"/>
      </w:rPr>
    </w:lvl>
    <w:lvl w:ilvl="5">
      <w:start w:val="1"/>
      <w:numFmt w:val="decimal"/>
      <w:pStyle w:val="a1"/>
      <w:suff w:val="nothing"/>
      <w:lvlText w:val="%1%2.%3.%4.%5.%6　"/>
      <w:lvlJc w:val="left"/>
      <w:pPr>
        <w:ind w:left="0" w:firstLine="0"/>
      </w:pPr>
      <w:rPr>
        <w:rFonts w:ascii="黑体" w:eastAsia="黑体" w:hAnsi="Times New Roman" w:hint="eastAsia"/>
        <w:b w:val="0"/>
        <w:i w:val="0"/>
        <w:sz w:val="21"/>
      </w:rPr>
    </w:lvl>
    <w:lvl w:ilvl="6">
      <w:start w:val="1"/>
      <w:numFmt w:val="decimal"/>
      <w:pStyle w:val="a2"/>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 w15:restartNumberingAfterBreak="0">
    <w:nsid w:val="0AE367E9"/>
    <w:multiLevelType w:val="multilevel"/>
    <w:tmpl w:val="0AE367E9"/>
    <w:lvl w:ilvl="0">
      <w:start w:val="1"/>
      <w:numFmt w:val="none"/>
      <w:pStyle w:val="a3"/>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407E65F9"/>
    <w:multiLevelType w:val="multilevel"/>
    <w:tmpl w:val="407E65F9"/>
    <w:lvl w:ilvl="0">
      <w:start w:val="1"/>
      <w:numFmt w:val="none"/>
      <w:pStyle w:val="a4"/>
      <w:lvlText w:val="%1·　"/>
      <w:lvlJc w:val="left"/>
      <w:pPr>
        <w:tabs>
          <w:tab w:val="left" w:pos="1140"/>
        </w:tabs>
        <w:ind w:left="737" w:hanging="317"/>
      </w:pPr>
      <w:rPr>
        <w:rFonts w:ascii="宋体" w:eastAsia="宋体" w:hAnsi="Times New Roman" w:hint="eastAsia"/>
        <w:b w:val="0"/>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 w15:restartNumberingAfterBreak="0">
    <w:nsid w:val="43B65F0B"/>
    <w:multiLevelType w:val="multilevel"/>
    <w:tmpl w:val="43B65F0B"/>
    <w:lvl w:ilvl="0">
      <w:start w:val="1"/>
      <w:numFmt w:val="decimal"/>
      <w:lvlText w:val="4.3.%1"/>
      <w:lvlJc w:val="left"/>
      <w:pPr>
        <w:tabs>
          <w:tab w:val="left" w:pos="375"/>
        </w:tabs>
        <w:ind w:left="375" w:hanging="375"/>
      </w:pPr>
      <w:rPr>
        <w:rFonts w:ascii="Times New Roman" w:hAnsi="Times New Roman" w:hint="default"/>
        <w:b/>
      </w:rPr>
    </w:lvl>
    <w:lvl w:ilvl="1">
      <w:start w:val="1"/>
      <w:numFmt w:val="decimal"/>
      <w:pStyle w:val="43X2"/>
      <w:lvlText w:val="4.3.%2"/>
      <w:lvlJc w:val="left"/>
      <w:pPr>
        <w:tabs>
          <w:tab w:val="left" w:pos="567"/>
        </w:tabs>
        <w:ind w:left="567" w:hanging="567"/>
      </w:pPr>
      <w:rPr>
        <w:rFonts w:ascii="Times New Roman" w:eastAsia="宋体" w:hAnsi="Times New Roman" w:hint="default"/>
        <w:b/>
        <w:i w:val="0"/>
        <w:sz w:val="21"/>
        <w:szCs w:val="21"/>
      </w:rPr>
    </w:lvl>
    <w:lvl w:ilvl="2">
      <w:start w:val="1"/>
      <w:numFmt w:val="decimal"/>
      <w:pStyle w:val="43X3"/>
      <w:lvlText w:val="4.3.%3"/>
      <w:lvlJc w:val="left"/>
      <w:pPr>
        <w:tabs>
          <w:tab w:val="left" w:pos="567"/>
        </w:tabs>
        <w:ind w:left="567" w:hanging="567"/>
      </w:pPr>
      <w:rPr>
        <w:rFonts w:ascii="Times New Roman" w:hAnsi="Times New Roman" w:hint="default"/>
        <w:b/>
      </w:rPr>
    </w:lvl>
    <w:lvl w:ilvl="3">
      <w:start w:val="1"/>
      <w:numFmt w:val="decimal"/>
      <w:lvlText w:val="%1.%2.%3.%4"/>
      <w:lvlJc w:val="left"/>
      <w:pPr>
        <w:tabs>
          <w:tab w:val="left" w:pos="1998"/>
        </w:tabs>
        <w:ind w:left="1998" w:hanging="1080"/>
      </w:pPr>
      <w:rPr>
        <w:rFonts w:ascii="Times New Roman" w:hAnsi="Times New Roman" w:hint="default"/>
        <w:b/>
      </w:rPr>
    </w:lvl>
    <w:lvl w:ilvl="4">
      <w:start w:val="1"/>
      <w:numFmt w:val="decimal"/>
      <w:lvlText w:val="%1.%2.%3.%4.%5"/>
      <w:lvlJc w:val="left"/>
      <w:pPr>
        <w:tabs>
          <w:tab w:val="left" w:pos="2304"/>
        </w:tabs>
        <w:ind w:left="2304" w:hanging="1080"/>
      </w:pPr>
      <w:rPr>
        <w:rFonts w:ascii="Times New Roman" w:hAnsi="Times New Roman" w:hint="default"/>
        <w:b/>
      </w:rPr>
    </w:lvl>
    <w:lvl w:ilvl="5">
      <w:start w:val="1"/>
      <w:numFmt w:val="decimal"/>
      <w:lvlText w:val="%1.%2.%3.%4.%5.%6"/>
      <w:lvlJc w:val="left"/>
      <w:pPr>
        <w:tabs>
          <w:tab w:val="left" w:pos="2970"/>
        </w:tabs>
        <w:ind w:left="2970" w:hanging="1440"/>
      </w:pPr>
      <w:rPr>
        <w:rFonts w:ascii="Times New Roman" w:hAnsi="Times New Roman" w:hint="default"/>
        <w:b/>
      </w:rPr>
    </w:lvl>
    <w:lvl w:ilvl="6">
      <w:start w:val="1"/>
      <w:numFmt w:val="decimal"/>
      <w:lvlText w:val="%1.%2.%3.%4.%5.%6.%7"/>
      <w:lvlJc w:val="left"/>
      <w:pPr>
        <w:tabs>
          <w:tab w:val="left" w:pos="3276"/>
        </w:tabs>
        <w:ind w:left="3276" w:hanging="1440"/>
      </w:pPr>
      <w:rPr>
        <w:rFonts w:ascii="Times New Roman" w:hAnsi="Times New Roman" w:hint="default"/>
        <w:b/>
      </w:rPr>
    </w:lvl>
    <w:lvl w:ilvl="7">
      <w:start w:val="1"/>
      <w:numFmt w:val="decimal"/>
      <w:lvlText w:val="%1.%2.%3.%4.%5.%6.%7.%8"/>
      <w:lvlJc w:val="left"/>
      <w:pPr>
        <w:tabs>
          <w:tab w:val="left" w:pos="3942"/>
        </w:tabs>
        <w:ind w:left="3942" w:hanging="1800"/>
      </w:pPr>
      <w:rPr>
        <w:rFonts w:ascii="Times New Roman" w:hAnsi="Times New Roman" w:hint="default"/>
        <w:b/>
      </w:rPr>
    </w:lvl>
    <w:lvl w:ilvl="8">
      <w:start w:val="1"/>
      <w:numFmt w:val="decimal"/>
      <w:lvlText w:val="%1.%2.%3.%4.%5.%6.%7.%8.%9"/>
      <w:lvlJc w:val="left"/>
      <w:pPr>
        <w:tabs>
          <w:tab w:val="left" w:pos="4248"/>
        </w:tabs>
        <w:ind w:left="4248" w:hanging="1800"/>
      </w:pPr>
      <w:rPr>
        <w:rFonts w:ascii="Times New Roman" w:hAnsi="Times New Roman" w:hint="default"/>
        <w:b/>
      </w:rPr>
    </w:lvl>
  </w:abstractNum>
  <w:abstractNum w:abstractNumId="5" w15:restartNumberingAfterBreak="0">
    <w:nsid w:val="496E4D7B"/>
    <w:multiLevelType w:val="multilevel"/>
    <w:tmpl w:val="496E4D7B"/>
    <w:lvl w:ilvl="0">
      <w:start w:val="1"/>
      <w:numFmt w:val="none"/>
      <w:pStyle w:val="a5"/>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557C2AF5"/>
    <w:multiLevelType w:val="multilevel"/>
    <w:tmpl w:val="557C2AF5"/>
    <w:lvl w:ilvl="0">
      <w:start w:val="1"/>
      <w:numFmt w:val="decimal"/>
      <w:pStyle w:val="a6"/>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7" w15:restartNumberingAfterBreak="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7"/>
      <w:suff w:val="nothing"/>
      <w:lvlText w:val="%1%2.%3.%4.%5　"/>
      <w:lvlJc w:val="left"/>
      <w:pPr>
        <w:ind w:left="0" w:firstLine="0"/>
      </w:pPr>
      <w:rPr>
        <w:rFonts w:ascii="黑体" w:eastAsia="黑体" w:hAnsi="Times New Roman" w:hint="eastAsia"/>
        <w:b w:val="0"/>
        <w:i w:val="0"/>
        <w:sz w:val="21"/>
      </w:rPr>
    </w:lvl>
    <w:lvl w:ilvl="5">
      <w:start w:val="1"/>
      <w:numFmt w:val="decimal"/>
      <w:pStyle w:val="a8"/>
      <w:suff w:val="nothing"/>
      <w:lvlText w:val="%1%2.%3.%4.%5.%6　"/>
      <w:lvlJc w:val="left"/>
      <w:pPr>
        <w:ind w:left="0" w:firstLine="0"/>
      </w:pPr>
      <w:rPr>
        <w:rFonts w:ascii="黑体" w:eastAsia="黑体" w:hAnsi="Times New Roman" w:hint="eastAsia"/>
        <w:b w:val="0"/>
        <w:i w:val="0"/>
        <w:sz w:val="21"/>
      </w:rPr>
    </w:lvl>
    <w:lvl w:ilvl="6">
      <w:start w:val="1"/>
      <w:numFmt w:val="decimal"/>
      <w:pStyle w:val="a9"/>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7"/>
  </w:num>
  <w:num w:numId="2">
    <w:abstractNumId w:val="3"/>
  </w:num>
  <w:num w:numId="3">
    <w:abstractNumId w:val="1"/>
  </w:num>
  <w:num w:numId="4">
    <w:abstractNumId w:val="2"/>
  </w:num>
  <w:num w:numId="5">
    <w:abstractNumId w:val="6"/>
  </w:num>
  <w:num w:numId="6">
    <w:abstractNumId w:val="5"/>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bordersDoNotSurroundHeader/>
  <w:bordersDoNotSurroundFooter/>
  <w:defaultTabStop w:val="425"/>
  <w:evenAndOddHeaders/>
  <w:drawingGridHorizontalSpacing w:val="105"/>
  <w:drawingGridVerticalSpacing w:val="156"/>
  <w:noPunctuationKerning/>
  <w:characterSpacingControl w:val="compressPunctuation"/>
  <w:hdrShapeDefaults>
    <o:shapedefaults v:ext="edit" spidmax="2049" fillcolor="white">
      <v:fill color="white"/>
      <v:stroke dashstyle="1 1" endcap="round"/>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Y5MDkxYzBmOGI0MjkwZjdlMDBiYjVkNWM4ZGU5MTUifQ=="/>
  </w:docVars>
  <w:rsids>
    <w:rsidRoot w:val="00C656B2"/>
    <w:rsid w:val="0000349D"/>
    <w:rsid w:val="00007E81"/>
    <w:rsid w:val="00010AF1"/>
    <w:rsid w:val="00011E66"/>
    <w:rsid w:val="0001488E"/>
    <w:rsid w:val="00020229"/>
    <w:rsid w:val="00020602"/>
    <w:rsid w:val="00022809"/>
    <w:rsid w:val="00026481"/>
    <w:rsid w:val="000343F8"/>
    <w:rsid w:val="00034B84"/>
    <w:rsid w:val="000370A8"/>
    <w:rsid w:val="00037D5F"/>
    <w:rsid w:val="0004643A"/>
    <w:rsid w:val="00051969"/>
    <w:rsid w:val="0005587C"/>
    <w:rsid w:val="0005725C"/>
    <w:rsid w:val="00064F47"/>
    <w:rsid w:val="000704C2"/>
    <w:rsid w:val="00076CF8"/>
    <w:rsid w:val="00081C99"/>
    <w:rsid w:val="00091FB9"/>
    <w:rsid w:val="0009337D"/>
    <w:rsid w:val="00094091"/>
    <w:rsid w:val="000A43A3"/>
    <w:rsid w:val="000B058A"/>
    <w:rsid w:val="000B0BE5"/>
    <w:rsid w:val="000B23D0"/>
    <w:rsid w:val="000B6C32"/>
    <w:rsid w:val="000C5342"/>
    <w:rsid w:val="000C6257"/>
    <w:rsid w:val="000E0148"/>
    <w:rsid w:val="000E1E4D"/>
    <w:rsid w:val="000E473E"/>
    <w:rsid w:val="000E52F6"/>
    <w:rsid w:val="000F23E4"/>
    <w:rsid w:val="000F2B40"/>
    <w:rsid w:val="000F35C4"/>
    <w:rsid w:val="000F7C63"/>
    <w:rsid w:val="00103CA2"/>
    <w:rsid w:val="00104B08"/>
    <w:rsid w:val="001053CD"/>
    <w:rsid w:val="001062DE"/>
    <w:rsid w:val="00115D38"/>
    <w:rsid w:val="00117C11"/>
    <w:rsid w:val="00120EB0"/>
    <w:rsid w:val="00123B75"/>
    <w:rsid w:val="00126C87"/>
    <w:rsid w:val="0013709C"/>
    <w:rsid w:val="001371A7"/>
    <w:rsid w:val="00140A4B"/>
    <w:rsid w:val="00143ABC"/>
    <w:rsid w:val="00147006"/>
    <w:rsid w:val="0015154B"/>
    <w:rsid w:val="00154E93"/>
    <w:rsid w:val="00155DC2"/>
    <w:rsid w:val="00160310"/>
    <w:rsid w:val="00160FD3"/>
    <w:rsid w:val="0016343D"/>
    <w:rsid w:val="00165881"/>
    <w:rsid w:val="001665DA"/>
    <w:rsid w:val="00166B75"/>
    <w:rsid w:val="00172E3C"/>
    <w:rsid w:val="00182D44"/>
    <w:rsid w:val="001933FC"/>
    <w:rsid w:val="001938B7"/>
    <w:rsid w:val="00197262"/>
    <w:rsid w:val="00197A06"/>
    <w:rsid w:val="001A0510"/>
    <w:rsid w:val="001B1F98"/>
    <w:rsid w:val="001B75CE"/>
    <w:rsid w:val="001C43ED"/>
    <w:rsid w:val="001C4FCF"/>
    <w:rsid w:val="001C6FDA"/>
    <w:rsid w:val="001D20C8"/>
    <w:rsid w:val="001D5144"/>
    <w:rsid w:val="001E24BC"/>
    <w:rsid w:val="001E3954"/>
    <w:rsid w:val="001E4BB2"/>
    <w:rsid w:val="001F1442"/>
    <w:rsid w:val="001F4A30"/>
    <w:rsid w:val="00211C22"/>
    <w:rsid w:val="00214B97"/>
    <w:rsid w:val="0021597E"/>
    <w:rsid w:val="0022137D"/>
    <w:rsid w:val="00222565"/>
    <w:rsid w:val="00225A2F"/>
    <w:rsid w:val="00233BF9"/>
    <w:rsid w:val="00236031"/>
    <w:rsid w:val="0023717B"/>
    <w:rsid w:val="002372D1"/>
    <w:rsid w:val="00240403"/>
    <w:rsid w:val="00242091"/>
    <w:rsid w:val="00244C67"/>
    <w:rsid w:val="00245506"/>
    <w:rsid w:val="00253219"/>
    <w:rsid w:val="00253416"/>
    <w:rsid w:val="00253A8B"/>
    <w:rsid w:val="00253AD5"/>
    <w:rsid w:val="00256F88"/>
    <w:rsid w:val="002579B0"/>
    <w:rsid w:val="00257CE4"/>
    <w:rsid w:val="00260EED"/>
    <w:rsid w:val="0026734F"/>
    <w:rsid w:val="00274ED0"/>
    <w:rsid w:val="00276848"/>
    <w:rsid w:val="002834C0"/>
    <w:rsid w:val="0029202D"/>
    <w:rsid w:val="002A3E17"/>
    <w:rsid w:val="002A7936"/>
    <w:rsid w:val="002B43BA"/>
    <w:rsid w:val="002B608E"/>
    <w:rsid w:val="002B7407"/>
    <w:rsid w:val="002C5C46"/>
    <w:rsid w:val="002C652F"/>
    <w:rsid w:val="002D70E0"/>
    <w:rsid w:val="002E188D"/>
    <w:rsid w:val="002E6FB7"/>
    <w:rsid w:val="002F0593"/>
    <w:rsid w:val="002F3B66"/>
    <w:rsid w:val="00303C2B"/>
    <w:rsid w:val="00304E73"/>
    <w:rsid w:val="0030689E"/>
    <w:rsid w:val="003138E4"/>
    <w:rsid w:val="00315CB4"/>
    <w:rsid w:val="00316ADB"/>
    <w:rsid w:val="00317296"/>
    <w:rsid w:val="00317D14"/>
    <w:rsid w:val="003212F0"/>
    <w:rsid w:val="00321B3C"/>
    <w:rsid w:val="00321CDB"/>
    <w:rsid w:val="00326CFD"/>
    <w:rsid w:val="00327538"/>
    <w:rsid w:val="003279AD"/>
    <w:rsid w:val="00331B75"/>
    <w:rsid w:val="003373BD"/>
    <w:rsid w:val="00346232"/>
    <w:rsid w:val="003548F2"/>
    <w:rsid w:val="00356F55"/>
    <w:rsid w:val="003623C9"/>
    <w:rsid w:val="00362BEF"/>
    <w:rsid w:val="0036496B"/>
    <w:rsid w:val="0036698E"/>
    <w:rsid w:val="003675CC"/>
    <w:rsid w:val="00372968"/>
    <w:rsid w:val="00372A57"/>
    <w:rsid w:val="003730B1"/>
    <w:rsid w:val="00375B09"/>
    <w:rsid w:val="00375E20"/>
    <w:rsid w:val="00376AA7"/>
    <w:rsid w:val="003811BA"/>
    <w:rsid w:val="003815B7"/>
    <w:rsid w:val="00382BA9"/>
    <w:rsid w:val="0038727C"/>
    <w:rsid w:val="00391A7E"/>
    <w:rsid w:val="0039208D"/>
    <w:rsid w:val="003A1622"/>
    <w:rsid w:val="003A1DE4"/>
    <w:rsid w:val="003A1FC2"/>
    <w:rsid w:val="003A34BC"/>
    <w:rsid w:val="003A73D9"/>
    <w:rsid w:val="003A78B0"/>
    <w:rsid w:val="003B241F"/>
    <w:rsid w:val="003B2D02"/>
    <w:rsid w:val="003B6D27"/>
    <w:rsid w:val="003C0633"/>
    <w:rsid w:val="003C078D"/>
    <w:rsid w:val="003C44D6"/>
    <w:rsid w:val="003C51CC"/>
    <w:rsid w:val="003C6A70"/>
    <w:rsid w:val="003C77C5"/>
    <w:rsid w:val="003D0F15"/>
    <w:rsid w:val="003D583E"/>
    <w:rsid w:val="003D705C"/>
    <w:rsid w:val="003E19C6"/>
    <w:rsid w:val="003E6F42"/>
    <w:rsid w:val="003F1BD3"/>
    <w:rsid w:val="003F40A6"/>
    <w:rsid w:val="003F4130"/>
    <w:rsid w:val="003F4513"/>
    <w:rsid w:val="003F67BA"/>
    <w:rsid w:val="00400423"/>
    <w:rsid w:val="00403074"/>
    <w:rsid w:val="00405162"/>
    <w:rsid w:val="00410CEE"/>
    <w:rsid w:val="004113E5"/>
    <w:rsid w:val="00412C98"/>
    <w:rsid w:val="00414D00"/>
    <w:rsid w:val="00415AD4"/>
    <w:rsid w:val="00420D84"/>
    <w:rsid w:val="00422D33"/>
    <w:rsid w:val="004249FF"/>
    <w:rsid w:val="00425568"/>
    <w:rsid w:val="00425A64"/>
    <w:rsid w:val="00426DA5"/>
    <w:rsid w:val="004329AE"/>
    <w:rsid w:val="00433260"/>
    <w:rsid w:val="00435E02"/>
    <w:rsid w:val="00443F32"/>
    <w:rsid w:val="004518F3"/>
    <w:rsid w:val="00453EC7"/>
    <w:rsid w:val="00454096"/>
    <w:rsid w:val="00454879"/>
    <w:rsid w:val="0045541E"/>
    <w:rsid w:val="004565A9"/>
    <w:rsid w:val="00456AD1"/>
    <w:rsid w:val="00457C9F"/>
    <w:rsid w:val="004602F7"/>
    <w:rsid w:val="00460E06"/>
    <w:rsid w:val="00461F86"/>
    <w:rsid w:val="00467339"/>
    <w:rsid w:val="00470BCD"/>
    <w:rsid w:val="004710EA"/>
    <w:rsid w:val="0047454E"/>
    <w:rsid w:val="00474745"/>
    <w:rsid w:val="004805AA"/>
    <w:rsid w:val="0048293C"/>
    <w:rsid w:val="00485A72"/>
    <w:rsid w:val="00487B15"/>
    <w:rsid w:val="00493730"/>
    <w:rsid w:val="004957EB"/>
    <w:rsid w:val="00497CDD"/>
    <w:rsid w:val="004A1C04"/>
    <w:rsid w:val="004B26E2"/>
    <w:rsid w:val="004B2CC1"/>
    <w:rsid w:val="004B2D98"/>
    <w:rsid w:val="004C1AC9"/>
    <w:rsid w:val="004C2263"/>
    <w:rsid w:val="004C60F9"/>
    <w:rsid w:val="004C7723"/>
    <w:rsid w:val="004D1A15"/>
    <w:rsid w:val="004D4094"/>
    <w:rsid w:val="004D68D7"/>
    <w:rsid w:val="004D7893"/>
    <w:rsid w:val="004D7B32"/>
    <w:rsid w:val="004E2C36"/>
    <w:rsid w:val="004E445C"/>
    <w:rsid w:val="004E6F45"/>
    <w:rsid w:val="004F07FE"/>
    <w:rsid w:val="004F12C2"/>
    <w:rsid w:val="004F4C60"/>
    <w:rsid w:val="0050136B"/>
    <w:rsid w:val="00502034"/>
    <w:rsid w:val="00502A1F"/>
    <w:rsid w:val="005032D7"/>
    <w:rsid w:val="00510185"/>
    <w:rsid w:val="00512B49"/>
    <w:rsid w:val="00513EBB"/>
    <w:rsid w:val="005179A3"/>
    <w:rsid w:val="005246AD"/>
    <w:rsid w:val="00525F2B"/>
    <w:rsid w:val="00531088"/>
    <w:rsid w:val="00534F97"/>
    <w:rsid w:val="00536715"/>
    <w:rsid w:val="0054181C"/>
    <w:rsid w:val="00542AF4"/>
    <w:rsid w:val="00542FB6"/>
    <w:rsid w:val="00544413"/>
    <w:rsid w:val="00544BAF"/>
    <w:rsid w:val="00550408"/>
    <w:rsid w:val="0055089C"/>
    <w:rsid w:val="00553E69"/>
    <w:rsid w:val="00557469"/>
    <w:rsid w:val="00564050"/>
    <w:rsid w:val="00565503"/>
    <w:rsid w:val="00567DD3"/>
    <w:rsid w:val="00567DD5"/>
    <w:rsid w:val="00573046"/>
    <w:rsid w:val="00575458"/>
    <w:rsid w:val="00575A1F"/>
    <w:rsid w:val="0057662B"/>
    <w:rsid w:val="00577641"/>
    <w:rsid w:val="005810C9"/>
    <w:rsid w:val="005971F5"/>
    <w:rsid w:val="00597E3B"/>
    <w:rsid w:val="005A2C64"/>
    <w:rsid w:val="005A3DA1"/>
    <w:rsid w:val="005A3E04"/>
    <w:rsid w:val="005A4689"/>
    <w:rsid w:val="005B2D97"/>
    <w:rsid w:val="005B7D6A"/>
    <w:rsid w:val="005C0D06"/>
    <w:rsid w:val="005C3E78"/>
    <w:rsid w:val="005C54E6"/>
    <w:rsid w:val="005D0FDC"/>
    <w:rsid w:val="005D27B8"/>
    <w:rsid w:val="005D4563"/>
    <w:rsid w:val="005D4A4D"/>
    <w:rsid w:val="005D74B4"/>
    <w:rsid w:val="005E0CF0"/>
    <w:rsid w:val="005E0E1B"/>
    <w:rsid w:val="005E74CB"/>
    <w:rsid w:val="005F0269"/>
    <w:rsid w:val="005F14BF"/>
    <w:rsid w:val="005F1F1F"/>
    <w:rsid w:val="005F5CAA"/>
    <w:rsid w:val="005F6842"/>
    <w:rsid w:val="005F6FBC"/>
    <w:rsid w:val="00600539"/>
    <w:rsid w:val="00604CF3"/>
    <w:rsid w:val="00610054"/>
    <w:rsid w:val="0061068D"/>
    <w:rsid w:val="006106D4"/>
    <w:rsid w:val="0062260F"/>
    <w:rsid w:val="00627347"/>
    <w:rsid w:val="0063077E"/>
    <w:rsid w:val="0063078E"/>
    <w:rsid w:val="0063294F"/>
    <w:rsid w:val="0063598B"/>
    <w:rsid w:val="006365B2"/>
    <w:rsid w:val="006451A2"/>
    <w:rsid w:val="00645698"/>
    <w:rsid w:val="00645E2A"/>
    <w:rsid w:val="0065004D"/>
    <w:rsid w:val="00650A55"/>
    <w:rsid w:val="00651C5E"/>
    <w:rsid w:val="00665435"/>
    <w:rsid w:val="00672D90"/>
    <w:rsid w:val="0067719C"/>
    <w:rsid w:val="006806C1"/>
    <w:rsid w:val="0068133E"/>
    <w:rsid w:val="00681622"/>
    <w:rsid w:val="00683357"/>
    <w:rsid w:val="00696C01"/>
    <w:rsid w:val="00696DD8"/>
    <w:rsid w:val="006A39C1"/>
    <w:rsid w:val="006A3B92"/>
    <w:rsid w:val="006A6783"/>
    <w:rsid w:val="006B0591"/>
    <w:rsid w:val="006B1307"/>
    <w:rsid w:val="006C1411"/>
    <w:rsid w:val="006C6235"/>
    <w:rsid w:val="006D45F8"/>
    <w:rsid w:val="006D51AE"/>
    <w:rsid w:val="006E32A4"/>
    <w:rsid w:val="006E4EC7"/>
    <w:rsid w:val="006E515A"/>
    <w:rsid w:val="006F0A18"/>
    <w:rsid w:val="006F5599"/>
    <w:rsid w:val="006F605F"/>
    <w:rsid w:val="006F7B38"/>
    <w:rsid w:val="00700768"/>
    <w:rsid w:val="0070217D"/>
    <w:rsid w:val="00702B1A"/>
    <w:rsid w:val="00705885"/>
    <w:rsid w:val="0071077F"/>
    <w:rsid w:val="007122CE"/>
    <w:rsid w:val="007139AA"/>
    <w:rsid w:val="00727131"/>
    <w:rsid w:val="007304DC"/>
    <w:rsid w:val="00736AFC"/>
    <w:rsid w:val="00752A1E"/>
    <w:rsid w:val="00755F49"/>
    <w:rsid w:val="00761F1E"/>
    <w:rsid w:val="00763174"/>
    <w:rsid w:val="00765F7E"/>
    <w:rsid w:val="00766AE2"/>
    <w:rsid w:val="00767456"/>
    <w:rsid w:val="00770317"/>
    <w:rsid w:val="00771F49"/>
    <w:rsid w:val="007741DE"/>
    <w:rsid w:val="007764D5"/>
    <w:rsid w:val="007807A9"/>
    <w:rsid w:val="00780B91"/>
    <w:rsid w:val="00785489"/>
    <w:rsid w:val="007879F9"/>
    <w:rsid w:val="007958C5"/>
    <w:rsid w:val="00797203"/>
    <w:rsid w:val="007979EF"/>
    <w:rsid w:val="007A06FD"/>
    <w:rsid w:val="007A507C"/>
    <w:rsid w:val="007A6684"/>
    <w:rsid w:val="007B094D"/>
    <w:rsid w:val="007B1D6E"/>
    <w:rsid w:val="007C5AFF"/>
    <w:rsid w:val="007C6EF6"/>
    <w:rsid w:val="007C72ED"/>
    <w:rsid w:val="007C77C7"/>
    <w:rsid w:val="007D0A4F"/>
    <w:rsid w:val="007D285B"/>
    <w:rsid w:val="007D3522"/>
    <w:rsid w:val="007E179B"/>
    <w:rsid w:val="007E4D17"/>
    <w:rsid w:val="007E7C27"/>
    <w:rsid w:val="007F7E6C"/>
    <w:rsid w:val="00801207"/>
    <w:rsid w:val="0080257E"/>
    <w:rsid w:val="008031DD"/>
    <w:rsid w:val="00807226"/>
    <w:rsid w:val="00813962"/>
    <w:rsid w:val="00822069"/>
    <w:rsid w:val="00826821"/>
    <w:rsid w:val="0082762B"/>
    <w:rsid w:val="00833A72"/>
    <w:rsid w:val="008354DC"/>
    <w:rsid w:val="00843AC0"/>
    <w:rsid w:val="00847DDA"/>
    <w:rsid w:val="00851150"/>
    <w:rsid w:val="0085784D"/>
    <w:rsid w:val="00860EA4"/>
    <w:rsid w:val="00863F00"/>
    <w:rsid w:val="008641AA"/>
    <w:rsid w:val="00871354"/>
    <w:rsid w:val="00880EFD"/>
    <w:rsid w:val="0088124E"/>
    <w:rsid w:val="00881E97"/>
    <w:rsid w:val="00883AEB"/>
    <w:rsid w:val="00884079"/>
    <w:rsid w:val="00890F24"/>
    <w:rsid w:val="00892585"/>
    <w:rsid w:val="008A031A"/>
    <w:rsid w:val="008A6156"/>
    <w:rsid w:val="008A75A1"/>
    <w:rsid w:val="008B0FF3"/>
    <w:rsid w:val="008B1F47"/>
    <w:rsid w:val="008B5596"/>
    <w:rsid w:val="008B6A5D"/>
    <w:rsid w:val="008C217B"/>
    <w:rsid w:val="008C67F6"/>
    <w:rsid w:val="008C7649"/>
    <w:rsid w:val="008D0F9E"/>
    <w:rsid w:val="008D37F1"/>
    <w:rsid w:val="008D4500"/>
    <w:rsid w:val="008D581C"/>
    <w:rsid w:val="008E1762"/>
    <w:rsid w:val="008E2159"/>
    <w:rsid w:val="008E2E4C"/>
    <w:rsid w:val="008E3A9B"/>
    <w:rsid w:val="008E7281"/>
    <w:rsid w:val="008F0431"/>
    <w:rsid w:val="008F18F7"/>
    <w:rsid w:val="008F2E62"/>
    <w:rsid w:val="008F5379"/>
    <w:rsid w:val="008F6588"/>
    <w:rsid w:val="00903F89"/>
    <w:rsid w:val="009109FE"/>
    <w:rsid w:val="0093079A"/>
    <w:rsid w:val="009338FC"/>
    <w:rsid w:val="009366A3"/>
    <w:rsid w:val="009367D2"/>
    <w:rsid w:val="0093692C"/>
    <w:rsid w:val="0094435C"/>
    <w:rsid w:val="009459E4"/>
    <w:rsid w:val="00957660"/>
    <w:rsid w:val="0096152D"/>
    <w:rsid w:val="009622CF"/>
    <w:rsid w:val="00963514"/>
    <w:rsid w:val="009659D3"/>
    <w:rsid w:val="00967137"/>
    <w:rsid w:val="00971BC7"/>
    <w:rsid w:val="00971CA5"/>
    <w:rsid w:val="00972EC0"/>
    <w:rsid w:val="00976824"/>
    <w:rsid w:val="00977A9E"/>
    <w:rsid w:val="00977D7C"/>
    <w:rsid w:val="009844AB"/>
    <w:rsid w:val="00985077"/>
    <w:rsid w:val="00986DA7"/>
    <w:rsid w:val="00990795"/>
    <w:rsid w:val="009917C7"/>
    <w:rsid w:val="00993EED"/>
    <w:rsid w:val="00996A36"/>
    <w:rsid w:val="00996BE2"/>
    <w:rsid w:val="009A003A"/>
    <w:rsid w:val="009A01DA"/>
    <w:rsid w:val="009B2454"/>
    <w:rsid w:val="009B2604"/>
    <w:rsid w:val="009B3878"/>
    <w:rsid w:val="009B6BF5"/>
    <w:rsid w:val="009B74F4"/>
    <w:rsid w:val="009B7A33"/>
    <w:rsid w:val="009C360D"/>
    <w:rsid w:val="009C4A91"/>
    <w:rsid w:val="009D2536"/>
    <w:rsid w:val="009D7706"/>
    <w:rsid w:val="009E0E9D"/>
    <w:rsid w:val="009E12AA"/>
    <w:rsid w:val="009E3359"/>
    <w:rsid w:val="009E362F"/>
    <w:rsid w:val="009F01D7"/>
    <w:rsid w:val="009F0D56"/>
    <w:rsid w:val="009F2AF3"/>
    <w:rsid w:val="00A030FD"/>
    <w:rsid w:val="00A05227"/>
    <w:rsid w:val="00A108E7"/>
    <w:rsid w:val="00A11372"/>
    <w:rsid w:val="00A131D6"/>
    <w:rsid w:val="00A1371B"/>
    <w:rsid w:val="00A16F44"/>
    <w:rsid w:val="00A22826"/>
    <w:rsid w:val="00A23080"/>
    <w:rsid w:val="00A31FB3"/>
    <w:rsid w:val="00A32D08"/>
    <w:rsid w:val="00A342DF"/>
    <w:rsid w:val="00A3671B"/>
    <w:rsid w:val="00A4649C"/>
    <w:rsid w:val="00A4655B"/>
    <w:rsid w:val="00A46606"/>
    <w:rsid w:val="00A508BA"/>
    <w:rsid w:val="00A61F18"/>
    <w:rsid w:val="00A62DE3"/>
    <w:rsid w:val="00A6694E"/>
    <w:rsid w:val="00A7482C"/>
    <w:rsid w:val="00A75EB3"/>
    <w:rsid w:val="00A76652"/>
    <w:rsid w:val="00A76DB3"/>
    <w:rsid w:val="00A76F6D"/>
    <w:rsid w:val="00A7784F"/>
    <w:rsid w:val="00A814C7"/>
    <w:rsid w:val="00A82FCA"/>
    <w:rsid w:val="00A87AAB"/>
    <w:rsid w:val="00A93951"/>
    <w:rsid w:val="00AA6405"/>
    <w:rsid w:val="00AB5977"/>
    <w:rsid w:val="00AB63D8"/>
    <w:rsid w:val="00AB7EEB"/>
    <w:rsid w:val="00AC2822"/>
    <w:rsid w:val="00AD10DF"/>
    <w:rsid w:val="00AD210C"/>
    <w:rsid w:val="00AD2F88"/>
    <w:rsid w:val="00AD3E56"/>
    <w:rsid w:val="00AD4660"/>
    <w:rsid w:val="00AE131B"/>
    <w:rsid w:val="00AE680B"/>
    <w:rsid w:val="00AE6BF3"/>
    <w:rsid w:val="00AE7D3A"/>
    <w:rsid w:val="00AF239D"/>
    <w:rsid w:val="00AF5B06"/>
    <w:rsid w:val="00B027F2"/>
    <w:rsid w:val="00B02D18"/>
    <w:rsid w:val="00B03D4E"/>
    <w:rsid w:val="00B12BEC"/>
    <w:rsid w:val="00B12FD4"/>
    <w:rsid w:val="00B164B8"/>
    <w:rsid w:val="00B17E69"/>
    <w:rsid w:val="00B20EBA"/>
    <w:rsid w:val="00B21A85"/>
    <w:rsid w:val="00B223E7"/>
    <w:rsid w:val="00B235CF"/>
    <w:rsid w:val="00B3007D"/>
    <w:rsid w:val="00B40812"/>
    <w:rsid w:val="00B457F1"/>
    <w:rsid w:val="00B51599"/>
    <w:rsid w:val="00B51A58"/>
    <w:rsid w:val="00B567A4"/>
    <w:rsid w:val="00B57887"/>
    <w:rsid w:val="00B61390"/>
    <w:rsid w:val="00B77520"/>
    <w:rsid w:val="00B813EA"/>
    <w:rsid w:val="00B85C07"/>
    <w:rsid w:val="00B86904"/>
    <w:rsid w:val="00B86973"/>
    <w:rsid w:val="00B87728"/>
    <w:rsid w:val="00B87B3B"/>
    <w:rsid w:val="00B92ADF"/>
    <w:rsid w:val="00B92EBD"/>
    <w:rsid w:val="00B92F19"/>
    <w:rsid w:val="00B93BB1"/>
    <w:rsid w:val="00B94347"/>
    <w:rsid w:val="00BA0B1F"/>
    <w:rsid w:val="00BA2F65"/>
    <w:rsid w:val="00BA520B"/>
    <w:rsid w:val="00BB13F1"/>
    <w:rsid w:val="00BB2158"/>
    <w:rsid w:val="00BC6CE5"/>
    <w:rsid w:val="00BD0C34"/>
    <w:rsid w:val="00BD3C78"/>
    <w:rsid w:val="00BD3EFC"/>
    <w:rsid w:val="00BD419A"/>
    <w:rsid w:val="00BE784D"/>
    <w:rsid w:val="00BF2BF4"/>
    <w:rsid w:val="00BF3913"/>
    <w:rsid w:val="00BF4E07"/>
    <w:rsid w:val="00BF5836"/>
    <w:rsid w:val="00C0492B"/>
    <w:rsid w:val="00C0567A"/>
    <w:rsid w:val="00C069B3"/>
    <w:rsid w:val="00C12DE6"/>
    <w:rsid w:val="00C137C1"/>
    <w:rsid w:val="00C20EA0"/>
    <w:rsid w:val="00C242D3"/>
    <w:rsid w:val="00C275B0"/>
    <w:rsid w:val="00C300C4"/>
    <w:rsid w:val="00C30E77"/>
    <w:rsid w:val="00C34A06"/>
    <w:rsid w:val="00C360E5"/>
    <w:rsid w:val="00C36FDF"/>
    <w:rsid w:val="00C44105"/>
    <w:rsid w:val="00C44DC9"/>
    <w:rsid w:val="00C50055"/>
    <w:rsid w:val="00C60955"/>
    <w:rsid w:val="00C637F8"/>
    <w:rsid w:val="00C6533A"/>
    <w:rsid w:val="00C656B2"/>
    <w:rsid w:val="00C65780"/>
    <w:rsid w:val="00C71D0A"/>
    <w:rsid w:val="00C74785"/>
    <w:rsid w:val="00C77901"/>
    <w:rsid w:val="00C86B69"/>
    <w:rsid w:val="00C873C9"/>
    <w:rsid w:val="00C903BF"/>
    <w:rsid w:val="00C97D98"/>
    <w:rsid w:val="00CA2B86"/>
    <w:rsid w:val="00CA6A04"/>
    <w:rsid w:val="00CB09A7"/>
    <w:rsid w:val="00CB463A"/>
    <w:rsid w:val="00CB4B55"/>
    <w:rsid w:val="00CC1D03"/>
    <w:rsid w:val="00CC254F"/>
    <w:rsid w:val="00CC4D20"/>
    <w:rsid w:val="00CC7937"/>
    <w:rsid w:val="00CD0D53"/>
    <w:rsid w:val="00CD0E9C"/>
    <w:rsid w:val="00CD5E6C"/>
    <w:rsid w:val="00CE02DB"/>
    <w:rsid w:val="00CE13D9"/>
    <w:rsid w:val="00CF42A7"/>
    <w:rsid w:val="00CF52D0"/>
    <w:rsid w:val="00D069A2"/>
    <w:rsid w:val="00D10094"/>
    <w:rsid w:val="00D117D1"/>
    <w:rsid w:val="00D1704C"/>
    <w:rsid w:val="00D17DEE"/>
    <w:rsid w:val="00D2109E"/>
    <w:rsid w:val="00D215D8"/>
    <w:rsid w:val="00D2397A"/>
    <w:rsid w:val="00D24507"/>
    <w:rsid w:val="00D26767"/>
    <w:rsid w:val="00D3171A"/>
    <w:rsid w:val="00D408E2"/>
    <w:rsid w:val="00D4198E"/>
    <w:rsid w:val="00D44AEA"/>
    <w:rsid w:val="00D47F9C"/>
    <w:rsid w:val="00D50B14"/>
    <w:rsid w:val="00D516E7"/>
    <w:rsid w:val="00D53071"/>
    <w:rsid w:val="00D569A8"/>
    <w:rsid w:val="00D57ACC"/>
    <w:rsid w:val="00D60792"/>
    <w:rsid w:val="00D65BE3"/>
    <w:rsid w:val="00D70FB6"/>
    <w:rsid w:val="00D718B3"/>
    <w:rsid w:val="00D728E8"/>
    <w:rsid w:val="00D749CA"/>
    <w:rsid w:val="00D75FB9"/>
    <w:rsid w:val="00D7647A"/>
    <w:rsid w:val="00D80259"/>
    <w:rsid w:val="00D91EAA"/>
    <w:rsid w:val="00D92200"/>
    <w:rsid w:val="00D92A02"/>
    <w:rsid w:val="00D92E4B"/>
    <w:rsid w:val="00D9660A"/>
    <w:rsid w:val="00D978B3"/>
    <w:rsid w:val="00DA4320"/>
    <w:rsid w:val="00DB30D7"/>
    <w:rsid w:val="00DB7462"/>
    <w:rsid w:val="00DC0BE4"/>
    <w:rsid w:val="00DC0F9A"/>
    <w:rsid w:val="00DC557F"/>
    <w:rsid w:val="00DD4E85"/>
    <w:rsid w:val="00DE2425"/>
    <w:rsid w:val="00DE2B62"/>
    <w:rsid w:val="00DE70AF"/>
    <w:rsid w:val="00DE77B0"/>
    <w:rsid w:val="00DF0045"/>
    <w:rsid w:val="00DF5FDE"/>
    <w:rsid w:val="00DF7679"/>
    <w:rsid w:val="00DF784D"/>
    <w:rsid w:val="00E02A61"/>
    <w:rsid w:val="00E068CF"/>
    <w:rsid w:val="00E10019"/>
    <w:rsid w:val="00E14A31"/>
    <w:rsid w:val="00E1642F"/>
    <w:rsid w:val="00E16EDB"/>
    <w:rsid w:val="00E1737A"/>
    <w:rsid w:val="00E22B3A"/>
    <w:rsid w:val="00E32099"/>
    <w:rsid w:val="00E33307"/>
    <w:rsid w:val="00E341DC"/>
    <w:rsid w:val="00E40DF0"/>
    <w:rsid w:val="00E42EE1"/>
    <w:rsid w:val="00E43427"/>
    <w:rsid w:val="00E521B5"/>
    <w:rsid w:val="00E53925"/>
    <w:rsid w:val="00E54A64"/>
    <w:rsid w:val="00E6073D"/>
    <w:rsid w:val="00E642B8"/>
    <w:rsid w:val="00E6522F"/>
    <w:rsid w:val="00E67C27"/>
    <w:rsid w:val="00E70360"/>
    <w:rsid w:val="00E8786D"/>
    <w:rsid w:val="00E93343"/>
    <w:rsid w:val="00E956B5"/>
    <w:rsid w:val="00E9682E"/>
    <w:rsid w:val="00E96E9F"/>
    <w:rsid w:val="00E97C45"/>
    <w:rsid w:val="00EA284A"/>
    <w:rsid w:val="00EA449D"/>
    <w:rsid w:val="00EA7B66"/>
    <w:rsid w:val="00EB0A5A"/>
    <w:rsid w:val="00EB34B1"/>
    <w:rsid w:val="00EC005D"/>
    <w:rsid w:val="00EC0312"/>
    <w:rsid w:val="00EC036F"/>
    <w:rsid w:val="00EC0F32"/>
    <w:rsid w:val="00EC2B99"/>
    <w:rsid w:val="00EC711E"/>
    <w:rsid w:val="00EC74D3"/>
    <w:rsid w:val="00EC7944"/>
    <w:rsid w:val="00ED1D77"/>
    <w:rsid w:val="00ED2A05"/>
    <w:rsid w:val="00EE3684"/>
    <w:rsid w:val="00EE4E6F"/>
    <w:rsid w:val="00EE72E3"/>
    <w:rsid w:val="00EE7DE6"/>
    <w:rsid w:val="00EF28AA"/>
    <w:rsid w:val="00EF6AC8"/>
    <w:rsid w:val="00F020FB"/>
    <w:rsid w:val="00F06966"/>
    <w:rsid w:val="00F10DBE"/>
    <w:rsid w:val="00F1218A"/>
    <w:rsid w:val="00F13E9D"/>
    <w:rsid w:val="00F24399"/>
    <w:rsid w:val="00F277D6"/>
    <w:rsid w:val="00F40379"/>
    <w:rsid w:val="00F46507"/>
    <w:rsid w:val="00F47FEF"/>
    <w:rsid w:val="00F50292"/>
    <w:rsid w:val="00F52051"/>
    <w:rsid w:val="00F530D5"/>
    <w:rsid w:val="00F54B2B"/>
    <w:rsid w:val="00F550C3"/>
    <w:rsid w:val="00F60097"/>
    <w:rsid w:val="00F60E52"/>
    <w:rsid w:val="00F70A4C"/>
    <w:rsid w:val="00F733A9"/>
    <w:rsid w:val="00F735F3"/>
    <w:rsid w:val="00F75AA6"/>
    <w:rsid w:val="00F80152"/>
    <w:rsid w:val="00F82415"/>
    <w:rsid w:val="00F84983"/>
    <w:rsid w:val="00F86790"/>
    <w:rsid w:val="00F902B4"/>
    <w:rsid w:val="00F93883"/>
    <w:rsid w:val="00F9438C"/>
    <w:rsid w:val="00FA3091"/>
    <w:rsid w:val="00FA3400"/>
    <w:rsid w:val="00FA49CD"/>
    <w:rsid w:val="00FA7631"/>
    <w:rsid w:val="00FB1A2E"/>
    <w:rsid w:val="00FB5E1C"/>
    <w:rsid w:val="00FB6EEB"/>
    <w:rsid w:val="00FC49D5"/>
    <w:rsid w:val="00FC7E17"/>
    <w:rsid w:val="00FD0024"/>
    <w:rsid w:val="00FD1161"/>
    <w:rsid w:val="00FD1B3E"/>
    <w:rsid w:val="00FD1F51"/>
    <w:rsid w:val="00FD77C2"/>
    <w:rsid w:val="00FE0B49"/>
    <w:rsid w:val="00FF30AE"/>
    <w:rsid w:val="00FF4FEF"/>
    <w:rsid w:val="02693733"/>
    <w:rsid w:val="02954528"/>
    <w:rsid w:val="051647C7"/>
    <w:rsid w:val="05B86997"/>
    <w:rsid w:val="06D61345"/>
    <w:rsid w:val="082A3964"/>
    <w:rsid w:val="0917781E"/>
    <w:rsid w:val="0D40712B"/>
    <w:rsid w:val="0EED1E1E"/>
    <w:rsid w:val="10474D67"/>
    <w:rsid w:val="105276BC"/>
    <w:rsid w:val="107178EB"/>
    <w:rsid w:val="14E63297"/>
    <w:rsid w:val="1AA475A6"/>
    <w:rsid w:val="1B3E3C04"/>
    <w:rsid w:val="240F4910"/>
    <w:rsid w:val="2A0E26E9"/>
    <w:rsid w:val="2C6A08C4"/>
    <w:rsid w:val="2EB55486"/>
    <w:rsid w:val="33510E6D"/>
    <w:rsid w:val="34086058"/>
    <w:rsid w:val="3522139B"/>
    <w:rsid w:val="354E2190"/>
    <w:rsid w:val="35E9576A"/>
    <w:rsid w:val="367C3561"/>
    <w:rsid w:val="378671F7"/>
    <w:rsid w:val="38C74734"/>
    <w:rsid w:val="38CB472D"/>
    <w:rsid w:val="3CDC52DB"/>
    <w:rsid w:val="3FEF0B07"/>
    <w:rsid w:val="417D1D07"/>
    <w:rsid w:val="41C97999"/>
    <w:rsid w:val="4C586A02"/>
    <w:rsid w:val="4E3221F7"/>
    <w:rsid w:val="4FF27E90"/>
    <w:rsid w:val="53A4671C"/>
    <w:rsid w:val="55DC0BC5"/>
    <w:rsid w:val="569474A0"/>
    <w:rsid w:val="59D22EB3"/>
    <w:rsid w:val="5BA746EF"/>
    <w:rsid w:val="60EF3E37"/>
    <w:rsid w:val="64F82FFE"/>
    <w:rsid w:val="6668757C"/>
    <w:rsid w:val="6828049B"/>
    <w:rsid w:val="68940B0A"/>
    <w:rsid w:val="6BD732BE"/>
    <w:rsid w:val="70C536E6"/>
    <w:rsid w:val="71A14583"/>
    <w:rsid w:val="732E3F92"/>
    <w:rsid w:val="73A92AA1"/>
    <w:rsid w:val="73F27AB5"/>
    <w:rsid w:val="7EC271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v:stroke dashstyle="1 1" endcap="round"/>
    </o:shapedefaults>
    <o:shapelayout v:ext="edit">
      <o:idmap v:ext="edit" data="1"/>
    </o:shapelayout>
  </w:shapeDefaults>
  <w:decimalSymbol w:val="."/>
  <w:listSeparator w:val=","/>
  <w14:docId w14:val="4A1559B0"/>
  <w15:docId w15:val="{74F9AEF7-8BFB-4CFF-BC94-E7A0DA3FC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qFormat="1"/>
    <w:lsdException w:name="toc 4" w:uiPriority="39"/>
    <w:lsdException w:name="toc 5" w:uiPriority="39" w:qFormat="1"/>
    <w:lsdException w:name="toc 6" w:uiPriority="39"/>
    <w:lsdException w:name="toc 7" w:uiPriority="39" w:unhideWhenUsed="1" w:qFormat="1"/>
    <w:lsdException w:name="toc 8" w:uiPriority="39" w:unhideWhenUsed="1"/>
    <w:lsdException w:name="toc 9" w:uiPriority="39" w:unhideWhenUsed="1" w:qFormat="1"/>
    <w:lsdException w:name="Normal Indent" w:semiHidden="1" w:unhideWhenUsed="1"/>
    <w:lsdException w:name="footnote text" w:semiHidden="1" w:unhideWhenUsed="1"/>
    <w:lsdException w:name="annotation text" w:unhideWhenUsed="1"/>
    <w:lsdException w:name="header" w:semiHidden="1" w:uiPriority="0"/>
    <w:lsdException w:name="footer" w:semiHidden="1"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qFormat="1"/>
    <w:lsdException w:name="Body Text Indent" w:semiHidden="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lsdException w:name="Body Text Indent 3" w:semiHidden="1" w:uiPriority="0" w:qFormat="1"/>
    <w:lsdException w:name="Block Text" w:semiHidden="1" w:unhideWhenUsed="1"/>
    <w:lsdException w:name="FollowedHyperlink" w:semiHidden="1" w:unhideWhenUsed="1"/>
    <w:lsdException w:name="Strong" w:uiPriority="22" w:qFormat="1"/>
    <w:lsdException w:name="Emphasis" w:uiPriority="20" w:qFormat="1"/>
    <w:lsdException w:name="Document Map" w:semiHidden="1" w:uiPriority="0"/>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iPriority="0"/>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qFormat="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a">
    <w:name w:val="Normal"/>
    <w:qFormat/>
    <w:pPr>
      <w:widowControl w:val="0"/>
      <w:jc w:val="both"/>
    </w:pPr>
    <w:rPr>
      <w:kern w:val="2"/>
      <w:sz w:val="21"/>
    </w:rPr>
  </w:style>
  <w:style w:type="paragraph" w:styleId="1">
    <w:name w:val="heading 1"/>
    <w:basedOn w:val="aa"/>
    <w:next w:val="aa"/>
    <w:qFormat/>
    <w:pPr>
      <w:keepNext/>
      <w:keepLines/>
      <w:outlineLvl w:val="0"/>
    </w:pPr>
    <w:rPr>
      <w:rFonts w:eastAsia="黑体"/>
      <w:bCs/>
      <w:kern w:val="44"/>
      <w:sz w:val="28"/>
      <w:szCs w:val="44"/>
    </w:rPr>
  </w:style>
  <w:style w:type="paragraph" w:styleId="2">
    <w:name w:val="heading 2"/>
    <w:basedOn w:val="aa"/>
    <w:next w:val="aa"/>
    <w:qFormat/>
    <w:pPr>
      <w:keepNext/>
      <w:keepLines/>
      <w:spacing w:line="400" w:lineRule="exact"/>
      <w:outlineLvl w:val="1"/>
    </w:pPr>
    <w:rPr>
      <w:rFonts w:ascii="Arial" w:eastAsia="黑体" w:hAnsi="Arial"/>
      <w:bCs/>
      <w:sz w:val="24"/>
      <w:szCs w:val="32"/>
    </w:rPr>
  </w:style>
  <w:style w:type="paragraph" w:styleId="3">
    <w:name w:val="heading 3"/>
    <w:basedOn w:val="aa"/>
    <w:next w:val="aa"/>
    <w:link w:val="30"/>
    <w:qFormat/>
    <w:pPr>
      <w:keepNext/>
      <w:keepLines/>
      <w:spacing w:before="260" w:after="260" w:line="416" w:lineRule="auto"/>
      <w:outlineLvl w:val="2"/>
    </w:pPr>
    <w:rPr>
      <w:b/>
      <w:bCs/>
      <w:sz w:val="32"/>
      <w:szCs w:val="32"/>
    </w:rPr>
  </w:style>
  <w:style w:type="paragraph" w:styleId="4">
    <w:name w:val="heading 4"/>
    <w:basedOn w:val="aa"/>
    <w:next w:val="aa"/>
    <w:link w:val="40"/>
    <w:uiPriority w:val="9"/>
    <w:qFormat/>
    <w:pPr>
      <w:keepNext/>
      <w:widowControl/>
      <w:tabs>
        <w:tab w:val="left" w:pos="864"/>
      </w:tabs>
      <w:spacing w:before="240" w:after="60"/>
      <w:ind w:left="864" w:hanging="864"/>
      <w:jc w:val="left"/>
      <w:outlineLvl w:val="3"/>
    </w:pPr>
    <w:rPr>
      <w:rFonts w:ascii="Arial" w:hAnsi="Arial"/>
      <w:b/>
      <w:kern w:val="0"/>
      <w:sz w:val="24"/>
    </w:rPr>
  </w:style>
  <w:style w:type="paragraph" w:styleId="5">
    <w:name w:val="heading 5"/>
    <w:basedOn w:val="aa"/>
    <w:next w:val="aa"/>
    <w:link w:val="50"/>
    <w:qFormat/>
    <w:pPr>
      <w:widowControl/>
      <w:tabs>
        <w:tab w:val="left" w:pos="1008"/>
      </w:tabs>
      <w:spacing w:before="240" w:after="60"/>
      <w:ind w:left="1008" w:hanging="1008"/>
      <w:jc w:val="left"/>
      <w:outlineLvl w:val="4"/>
    </w:pPr>
    <w:rPr>
      <w:rFonts w:ascii="Arial" w:hAnsi="Arial"/>
      <w:kern w:val="0"/>
      <w:sz w:val="22"/>
    </w:rPr>
  </w:style>
  <w:style w:type="paragraph" w:styleId="6">
    <w:name w:val="heading 6"/>
    <w:basedOn w:val="aa"/>
    <w:next w:val="aa"/>
    <w:link w:val="60"/>
    <w:qFormat/>
    <w:pPr>
      <w:widowControl/>
      <w:tabs>
        <w:tab w:val="left" w:pos="1152"/>
      </w:tabs>
      <w:spacing w:before="240" w:after="60"/>
      <w:ind w:left="1152" w:hanging="1152"/>
      <w:jc w:val="left"/>
      <w:outlineLvl w:val="5"/>
    </w:pPr>
    <w:rPr>
      <w:i/>
      <w:kern w:val="0"/>
      <w:sz w:val="22"/>
    </w:rPr>
  </w:style>
  <w:style w:type="paragraph" w:styleId="7">
    <w:name w:val="heading 7"/>
    <w:basedOn w:val="aa"/>
    <w:next w:val="aa"/>
    <w:link w:val="70"/>
    <w:qFormat/>
    <w:pPr>
      <w:widowControl/>
      <w:tabs>
        <w:tab w:val="left" w:pos="1296"/>
      </w:tabs>
      <w:spacing w:before="240" w:after="60"/>
      <w:ind w:left="1296" w:hanging="1296"/>
      <w:jc w:val="left"/>
      <w:outlineLvl w:val="6"/>
    </w:pPr>
    <w:rPr>
      <w:rFonts w:ascii="Arial" w:hAnsi="Arial"/>
      <w:kern w:val="0"/>
      <w:sz w:val="20"/>
    </w:rPr>
  </w:style>
  <w:style w:type="paragraph" w:styleId="8">
    <w:name w:val="heading 8"/>
    <w:basedOn w:val="aa"/>
    <w:next w:val="aa"/>
    <w:link w:val="80"/>
    <w:qFormat/>
    <w:pPr>
      <w:widowControl/>
      <w:tabs>
        <w:tab w:val="left" w:pos="1440"/>
      </w:tabs>
      <w:spacing w:before="240" w:after="60"/>
      <w:ind w:left="1440" w:hanging="1440"/>
      <w:jc w:val="left"/>
      <w:outlineLvl w:val="7"/>
    </w:pPr>
    <w:rPr>
      <w:rFonts w:ascii="Arial" w:hAnsi="Arial"/>
      <w:i/>
      <w:kern w:val="0"/>
      <w:sz w:val="20"/>
    </w:rPr>
  </w:style>
  <w:style w:type="paragraph" w:styleId="9">
    <w:name w:val="heading 9"/>
    <w:basedOn w:val="aa"/>
    <w:next w:val="aa"/>
    <w:link w:val="90"/>
    <w:qFormat/>
    <w:pPr>
      <w:widowControl/>
      <w:tabs>
        <w:tab w:val="left" w:pos="1584"/>
      </w:tabs>
      <w:spacing w:before="240" w:after="60"/>
      <w:ind w:left="1584" w:hanging="1584"/>
      <w:jc w:val="left"/>
      <w:outlineLvl w:val="8"/>
    </w:pPr>
    <w:rPr>
      <w:rFonts w:ascii="Arial" w:hAnsi="Arial"/>
      <w:b/>
      <w:i/>
      <w:kern w:val="0"/>
      <w:sz w:val="18"/>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paragraph" w:styleId="71">
    <w:name w:val="toc 7"/>
    <w:basedOn w:val="aa"/>
    <w:next w:val="aa"/>
    <w:uiPriority w:val="39"/>
    <w:unhideWhenUsed/>
    <w:qFormat/>
    <w:pPr>
      <w:ind w:left="1260"/>
      <w:jc w:val="left"/>
    </w:pPr>
    <w:rPr>
      <w:rFonts w:ascii="Calibri" w:hAnsi="Calibri"/>
      <w:sz w:val="18"/>
      <w:szCs w:val="18"/>
    </w:rPr>
  </w:style>
  <w:style w:type="paragraph" w:styleId="ae">
    <w:name w:val="Document Map"/>
    <w:basedOn w:val="aa"/>
    <w:semiHidden/>
    <w:pPr>
      <w:shd w:val="clear" w:color="auto" w:fill="000080"/>
    </w:pPr>
  </w:style>
  <w:style w:type="paragraph" w:styleId="af">
    <w:name w:val="annotation text"/>
    <w:basedOn w:val="aa"/>
    <w:link w:val="af0"/>
    <w:uiPriority w:val="99"/>
    <w:unhideWhenUsed/>
    <w:pPr>
      <w:jc w:val="left"/>
    </w:pPr>
  </w:style>
  <w:style w:type="paragraph" w:styleId="af1">
    <w:name w:val="Body Text"/>
    <w:basedOn w:val="aa"/>
    <w:semiHidden/>
    <w:qFormat/>
    <w:pPr>
      <w:adjustRightInd w:val="0"/>
      <w:spacing w:after="120" w:line="360" w:lineRule="atLeast"/>
      <w:jc w:val="left"/>
      <w:textAlignment w:val="baseline"/>
    </w:pPr>
    <w:rPr>
      <w:kern w:val="0"/>
      <w:sz w:val="24"/>
    </w:rPr>
  </w:style>
  <w:style w:type="paragraph" w:styleId="af2">
    <w:name w:val="Body Text Indent"/>
    <w:basedOn w:val="aa"/>
    <w:semiHidden/>
    <w:pPr>
      <w:adjustRightInd w:val="0"/>
      <w:spacing w:before="120"/>
      <w:ind w:right="17" w:firstLine="360"/>
      <w:textAlignment w:val="baseline"/>
    </w:pPr>
    <w:rPr>
      <w:kern w:val="0"/>
    </w:rPr>
  </w:style>
  <w:style w:type="paragraph" w:styleId="51">
    <w:name w:val="toc 5"/>
    <w:basedOn w:val="41"/>
    <w:uiPriority w:val="39"/>
    <w:qFormat/>
    <w:pPr>
      <w:ind w:left="840"/>
    </w:pPr>
  </w:style>
  <w:style w:type="paragraph" w:styleId="41">
    <w:name w:val="toc 4"/>
    <w:basedOn w:val="31"/>
    <w:uiPriority w:val="39"/>
    <w:pPr>
      <w:ind w:left="630"/>
    </w:pPr>
    <w:rPr>
      <w:i w:val="0"/>
      <w:iCs w:val="0"/>
      <w:sz w:val="18"/>
      <w:szCs w:val="18"/>
    </w:rPr>
  </w:style>
  <w:style w:type="paragraph" w:styleId="31">
    <w:name w:val="toc 3"/>
    <w:basedOn w:val="20"/>
    <w:uiPriority w:val="39"/>
    <w:qFormat/>
    <w:pPr>
      <w:ind w:left="420"/>
    </w:pPr>
    <w:rPr>
      <w:i/>
      <w:iCs/>
      <w:smallCaps w:val="0"/>
    </w:rPr>
  </w:style>
  <w:style w:type="paragraph" w:styleId="20">
    <w:name w:val="toc 2"/>
    <w:basedOn w:val="10"/>
    <w:uiPriority w:val="39"/>
    <w:pPr>
      <w:spacing w:before="0"/>
      <w:ind w:left="210"/>
    </w:pPr>
    <w:rPr>
      <w:b w:val="0"/>
      <w:bCs w:val="0"/>
      <w:caps w:val="0"/>
      <w:smallCaps/>
    </w:rPr>
  </w:style>
  <w:style w:type="paragraph" w:styleId="10">
    <w:name w:val="toc 1"/>
    <w:uiPriority w:val="39"/>
    <w:pPr>
      <w:widowControl w:val="0"/>
      <w:tabs>
        <w:tab w:val="right" w:leader="dot" w:pos="9345"/>
      </w:tabs>
      <w:spacing w:before="120"/>
    </w:pPr>
    <w:rPr>
      <w:rFonts w:ascii="Calibri" w:hAnsi="Calibri"/>
      <w:b/>
      <w:bCs/>
      <w:caps/>
      <w:kern w:val="2"/>
    </w:rPr>
  </w:style>
  <w:style w:type="paragraph" w:styleId="81">
    <w:name w:val="toc 8"/>
    <w:basedOn w:val="aa"/>
    <w:next w:val="aa"/>
    <w:uiPriority w:val="39"/>
    <w:unhideWhenUsed/>
    <w:pPr>
      <w:ind w:left="1470"/>
      <w:jc w:val="left"/>
    </w:pPr>
    <w:rPr>
      <w:rFonts w:ascii="Calibri" w:hAnsi="Calibri"/>
      <w:sz w:val="18"/>
      <w:szCs w:val="18"/>
    </w:rPr>
  </w:style>
  <w:style w:type="paragraph" w:styleId="af3">
    <w:name w:val="Date"/>
    <w:basedOn w:val="aa"/>
    <w:next w:val="aa"/>
    <w:semiHidden/>
  </w:style>
  <w:style w:type="paragraph" w:styleId="21">
    <w:name w:val="Body Text Indent 2"/>
    <w:basedOn w:val="aa"/>
    <w:semiHidden/>
    <w:pPr>
      <w:tabs>
        <w:tab w:val="left" w:pos="2268"/>
        <w:tab w:val="left" w:pos="6804"/>
        <w:tab w:val="left" w:pos="7938"/>
        <w:tab w:val="left" w:pos="9072"/>
      </w:tabs>
      <w:spacing w:line="320" w:lineRule="atLeast"/>
      <w:ind w:left="760" w:hanging="340"/>
      <w:jc w:val="left"/>
    </w:pPr>
    <w:rPr>
      <w:sz w:val="18"/>
    </w:rPr>
  </w:style>
  <w:style w:type="paragraph" w:styleId="af4">
    <w:name w:val="Balloon Text"/>
    <w:basedOn w:val="aa"/>
    <w:link w:val="af5"/>
    <w:uiPriority w:val="99"/>
    <w:unhideWhenUsed/>
    <w:rPr>
      <w:sz w:val="18"/>
      <w:szCs w:val="18"/>
    </w:rPr>
  </w:style>
  <w:style w:type="paragraph" w:styleId="af6">
    <w:name w:val="footer"/>
    <w:basedOn w:val="aa"/>
    <w:semiHidden/>
    <w:pPr>
      <w:tabs>
        <w:tab w:val="center" w:pos="4320"/>
        <w:tab w:val="right" w:pos="8640"/>
      </w:tabs>
      <w:snapToGrid w:val="0"/>
      <w:jc w:val="left"/>
    </w:pPr>
    <w:rPr>
      <w:sz w:val="18"/>
    </w:rPr>
  </w:style>
  <w:style w:type="paragraph" w:styleId="af7">
    <w:name w:val="header"/>
    <w:basedOn w:val="aa"/>
    <w:semiHidden/>
    <w:pPr>
      <w:pBdr>
        <w:bottom w:val="single" w:sz="6" w:space="1" w:color="auto"/>
      </w:pBdr>
      <w:tabs>
        <w:tab w:val="center" w:pos="4153"/>
        <w:tab w:val="right" w:pos="8306"/>
      </w:tabs>
      <w:adjustRightInd w:val="0"/>
      <w:spacing w:line="240" w:lineRule="atLeast"/>
      <w:jc w:val="center"/>
      <w:textAlignment w:val="baseline"/>
    </w:pPr>
    <w:rPr>
      <w:kern w:val="0"/>
      <w:sz w:val="18"/>
    </w:rPr>
  </w:style>
  <w:style w:type="paragraph" w:styleId="61">
    <w:name w:val="toc 6"/>
    <w:basedOn w:val="51"/>
    <w:uiPriority w:val="39"/>
    <w:pPr>
      <w:ind w:left="1050"/>
    </w:pPr>
  </w:style>
  <w:style w:type="paragraph" w:styleId="32">
    <w:name w:val="Body Text Indent 3"/>
    <w:basedOn w:val="aa"/>
    <w:semiHidden/>
    <w:qFormat/>
    <w:pPr>
      <w:ind w:firstLine="420"/>
    </w:pPr>
  </w:style>
  <w:style w:type="paragraph" w:styleId="91">
    <w:name w:val="toc 9"/>
    <w:basedOn w:val="aa"/>
    <w:next w:val="aa"/>
    <w:uiPriority w:val="39"/>
    <w:unhideWhenUsed/>
    <w:qFormat/>
    <w:pPr>
      <w:ind w:left="1680"/>
      <w:jc w:val="left"/>
    </w:pPr>
    <w:rPr>
      <w:rFonts w:ascii="Calibri" w:hAnsi="Calibri"/>
      <w:sz w:val="18"/>
      <w:szCs w:val="18"/>
    </w:rPr>
  </w:style>
  <w:style w:type="paragraph" w:styleId="a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styleId="af9">
    <w:name w:val="Title"/>
    <w:basedOn w:val="aa"/>
    <w:next w:val="aa"/>
    <w:link w:val="afa"/>
    <w:qFormat/>
    <w:pPr>
      <w:spacing w:before="240" w:after="60"/>
      <w:jc w:val="center"/>
      <w:outlineLvl w:val="0"/>
    </w:pPr>
    <w:rPr>
      <w:rFonts w:ascii="等线 Light" w:hAnsi="等线 Light"/>
      <w:b/>
      <w:bCs/>
      <w:sz w:val="32"/>
      <w:szCs w:val="32"/>
    </w:rPr>
  </w:style>
  <w:style w:type="paragraph" w:styleId="afb">
    <w:name w:val="annotation subject"/>
    <w:basedOn w:val="af"/>
    <w:next w:val="af"/>
    <w:link w:val="afc"/>
    <w:uiPriority w:val="99"/>
    <w:semiHidden/>
    <w:unhideWhenUsed/>
    <w:rPr>
      <w:b/>
      <w:bCs/>
    </w:rPr>
  </w:style>
  <w:style w:type="character" w:styleId="afd">
    <w:name w:val="Strong"/>
    <w:uiPriority w:val="22"/>
    <w:qFormat/>
    <w:rPr>
      <w:b/>
      <w:bCs/>
    </w:rPr>
  </w:style>
  <w:style w:type="character" w:styleId="afe">
    <w:name w:val="page number"/>
    <w:semiHidden/>
  </w:style>
  <w:style w:type="character" w:styleId="aff">
    <w:name w:val="Emphasis"/>
    <w:uiPriority w:val="20"/>
    <w:qFormat/>
    <w:rPr>
      <w:i/>
      <w:iCs/>
    </w:rPr>
  </w:style>
  <w:style w:type="character" w:styleId="HTML">
    <w:name w:val="HTML Typewriter"/>
    <w:semiHidden/>
    <w:qFormat/>
    <w:rPr>
      <w:rFonts w:ascii="Courier New" w:hAnsi="Courier New"/>
      <w:sz w:val="20"/>
      <w:szCs w:val="20"/>
    </w:rPr>
  </w:style>
  <w:style w:type="character" w:styleId="aff0">
    <w:name w:val="Hyperlink"/>
    <w:uiPriority w:val="99"/>
    <w:rPr>
      <w:rFonts w:ascii="Times New Roman" w:eastAsia="宋体" w:hAnsi="Times New Roman"/>
      <w:color w:val="auto"/>
      <w:spacing w:val="0"/>
      <w:w w:val="100"/>
      <w:position w:val="0"/>
      <w:sz w:val="21"/>
      <w:u w:val="none"/>
      <w:vertAlign w:val="baseline"/>
    </w:rPr>
  </w:style>
  <w:style w:type="character" w:styleId="HTML0">
    <w:name w:val="HTML Code"/>
    <w:semiHidden/>
    <w:rPr>
      <w:rFonts w:ascii="Courier New" w:hAnsi="Courier New"/>
      <w:sz w:val="20"/>
      <w:szCs w:val="20"/>
    </w:rPr>
  </w:style>
  <w:style w:type="character" w:styleId="aff1">
    <w:name w:val="annotation reference"/>
    <w:uiPriority w:val="99"/>
    <w:semiHidden/>
    <w:unhideWhenUsed/>
    <w:qFormat/>
    <w:rPr>
      <w:sz w:val="21"/>
      <w:szCs w:val="21"/>
    </w:rPr>
  </w:style>
  <w:style w:type="character" w:customStyle="1" w:styleId="30">
    <w:name w:val="标题 3 字符"/>
    <w:link w:val="3"/>
    <w:uiPriority w:val="9"/>
    <w:semiHidden/>
    <w:qFormat/>
    <w:rPr>
      <w:b/>
      <w:bCs/>
      <w:kern w:val="2"/>
      <w:sz w:val="32"/>
      <w:szCs w:val="32"/>
    </w:rPr>
  </w:style>
  <w:style w:type="character" w:customStyle="1" w:styleId="40">
    <w:name w:val="标题 4 字符"/>
    <w:link w:val="4"/>
    <w:qFormat/>
    <w:rPr>
      <w:rFonts w:ascii="Arial" w:hAnsi="Arial"/>
      <w:b/>
      <w:sz w:val="24"/>
    </w:rPr>
  </w:style>
  <w:style w:type="character" w:customStyle="1" w:styleId="50">
    <w:name w:val="标题 5 字符"/>
    <w:link w:val="5"/>
    <w:rPr>
      <w:rFonts w:ascii="Arial" w:hAnsi="Arial"/>
      <w:sz w:val="22"/>
    </w:rPr>
  </w:style>
  <w:style w:type="character" w:customStyle="1" w:styleId="60">
    <w:name w:val="标题 6 字符"/>
    <w:link w:val="6"/>
    <w:rPr>
      <w:i/>
      <w:sz w:val="22"/>
    </w:rPr>
  </w:style>
  <w:style w:type="character" w:customStyle="1" w:styleId="70">
    <w:name w:val="标题 7 字符"/>
    <w:link w:val="7"/>
    <w:rPr>
      <w:rFonts w:ascii="Arial" w:hAnsi="Arial"/>
    </w:rPr>
  </w:style>
  <w:style w:type="character" w:customStyle="1" w:styleId="80">
    <w:name w:val="标题 8 字符"/>
    <w:link w:val="8"/>
    <w:rPr>
      <w:rFonts w:ascii="Arial" w:hAnsi="Arial"/>
      <w:i/>
    </w:rPr>
  </w:style>
  <w:style w:type="character" w:customStyle="1" w:styleId="90">
    <w:name w:val="标题 9 字符"/>
    <w:link w:val="9"/>
    <w:qFormat/>
    <w:rPr>
      <w:rFonts w:ascii="Arial" w:hAnsi="Arial"/>
      <w:b/>
      <w:i/>
      <w:sz w:val="18"/>
    </w:rPr>
  </w:style>
  <w:style w:type="character" w:customStyle="1" w:styleId="af5">
    <w:name w:val="批注框文本 字符"/>
    <w:link w:val="af4"/>
    <w:uiPriority w:val="99"/>
    <w:semiHidden/>
    <w:rPr>
      <w:kern w:val="2"/>
      <w:sz w:val="18"/>
      <w:szCs w:val="18"/>
    </w:rPr>
  </w:style>
  <w:style w:type="character" w:customStyle="1" w:styleId="afa">
    <w:name w:val="标题 字符"/>
    <w:link w:val="af9"/>
    <w:qFormat/>
    <w:rPr>
      <w:rFonts w:ascii="等线 Light" w:hAnsi="等线 Light"/>
      <w:b/>
      <w:bCs/>
      <w:kern w:val="2"/>
      <w:sz w:val="32"/>
      <w:szCs w:val="32"/>
    </w:rPr>
  </w:style>
  <w:style w:type="paragraph" w:customStyle="1" w:styleId="aff2">
    <w:name w:val="前言、引言标题"/>
    <w:next w:val="aa"/>
    <w:qFormat/>
    <w:pPr>
      <w:shd w:val="clear" w:color="FFFFFF" w:fill="FFFFFF"/>
      <w:tabs>
        <w:tab w:val="left" w:pos="1140"/>
      </w:tabs>
      <w:spacing w:before="640" w:after="560"/>
      <w:ind w:left="737" w:hanging="317"/>
      <w:jc w:val="center"/>
      <w:outlineLvl w:val="0"/>
    </w:pPr>
    <w:rPr>
      <w:rFonts w:ascii="黑体" w:eastAsia="黑体"/>
      <w:sz w:val="32"/>
    </w:rPr>
  </w:style>
  <w:style w:type="paragraph" w:customStyle="1" w:styleId="aff3">
    <w:name w:val="章标题"/>
    <w:next w:val="aa"/>
    <w:pPr>
      <w:spacing w:beforeLines="50" w:before="50" w:afterLines="50" w:after="50"/>
      <w:jc w:val="both"/>
      <w:outlineLvl w:val="1"/>
    </w:pPr>
    <w:rPr>
      <w:rFonts w:ascii="黑体" w:eastAsia="黑体"/>
      <w:sz w:val="21"/>
    </w:rPr>
  </w:style>
  <w:style w:type="paragraph" w:customStyle="1" w:styleId="aff4">
    <w:name w:val="一级条标题"/>
    <w:basedOn w:val="aff3"/>
    <w:next w:val="aa"/>
    <w:pPr>
      <w:tabs>
        <w:tab w:val="left" w:pos="1418"/>
      </w:tabs>
      <w:spacing w:beforeLines="0" w:before="0" w:afterLines="0" w:after="0"/>
      <w:ind w:left="1418" w:hanging="567"/>
      <w:outlineLvl w:val="2"/>
    </w:pPr>
  </w:style>
  <w:style w:type="paragraph" w:customStyle="1" w:styleId="aff5">
    <w:name w:val="二级条标题"/>
    <w:basedOn w:val="aff4"/>
    <w:next w:val="aa"/>
    <w:pPr>
      <w:tabs>
        <w:tab w:val="clear" w:pos="1418"/>
      </w:tabs>
      <w:ind w:left="0" w:firstLine="0"/>
      <w:outlineLvl w:val="3"/>
    </w:pPr>
  </w:style>
  <w:style w:type="paragraph" w:customStyle="1" w:styleId="a7">
    <w:name w:val="三级条标题"/>
    <w:basedOn w:val="aff5"/>
    <w:next w:val="aa"/>
    <w:qFormat/>
    <w:pPr>
      <w:numPr>
        <w:ilvl w:val="4"/>
        <w:numId w:val="1"/>
      </w:numPr>
      <w:outlineLvl w:val="4"/>
    </w:pPr>
  </w:style>
  <w:style w:type="paragraph" w:customStyle="1" w:styleId="a8">
    <w:name w:val="四级条标题"/>
    <w:basedOn w:val="a7"/>
    <w:next w:val="aa"/>
    <w:pPr>
      <w:numPr>
        <w:ilvl w:val="5"/>
      </w:numPr>
      <w:tabs>
        <w:tab w:val="left" w:pos="2520"/>
      </w:tabs>
      <w:ind w:left="2520" w:hanging="420"/>
      <w:outlineLvl w:val="5"/>
    </w:pPr>
  </w:style>
  <w:style w:type="paragraph" w:customStyle="1" w:styleId="a9">
    <w:name w:val="五级条标题"/>
    <w:basedOn w:val="a8"/>
    <w:next w:val="aa"/>
    <w:qFormat/>
    <w:pPr>
      <w:numPr>
        <w:ilvl w:val="6"/>
      </w:numPr>
      <w:tabs>
        <w:tab w:val="left" w:pos="724"/>
      </w:tabs>
      <w:ind w:left="724" w:hanging="270"/>
      <w:outlineLvl w:val="6"/>
    </w:pPr>
  </w:style>
  <w:style w:type="paragraph" w:customStyle="1" w:styleId="aff6">
    <w:name w:val="文献分类号"/>
    <w:pPr>
      <w:framePr w:hSpace="180" w:vSpace="180" w:wrap="around" w:hAnchor="margin" w:y="1" w:anchorLock="1"/>
      <w:widowControl w:val="0"/>
      <w:textAlignment w:val="center"/>
    </w:pPr>
    <w:rPr>
      <w:rFonts w:eastAsia="黑体"/>
      <w:sz w:val="21"/>
    </w:rPr>
  </w:style>
  <w:style w:type="paragraph" w:customStyle="1" w:styleId="aff7">
    <w:name w:val="二级无标题条"/>
    <w:basedOn w:val="aa"/>
    <w:qFormat/>
    <w:rPr>
      <w:szCs w:val="24"/>
    </w:rPr>
  </w:style>
  <w:style w:type="paragraph" w:customStyle="1" w:styleId="a4">
    <w:name w:val="列项·"/>
    <w:pPr>
      <w:numPr>
        <w:numId w:val="2"/>
      </w:numPr>
      <w:tabs>
        <w:tab w:val="clear" w:pos="1140"/>
        <w:tab w:val="left" w:pos="840"/>
      </w:tabs>
      <w:ind w:leftChars="200" w:left="840" w:hangingChars="200" w:hanging="420"/>
      <w:jc w:val="both"/>
    </w:pPr>
    <w:rPr>
      <w:rFonts w:ascii="宋体"/>
      <w:sz w:val="21"/>
    </w:rPr>
  </w:style>
  <w:style w:type="paragraph" w:customStyle="1" w:styleId="a0">
    <w:name w:val="三级无标题条"/>
    <w:basedOn w:val="aa"/>
    <w:pPr>
      <w:numPr>
        <w:ilvl w:val="4"/>
        <w:numId w:val="3"/>
      </w:numPr>
    </w:pPr>
    <w:rPr>
      <w:szCs w:val="24"/>
    </w:rPr>
  </w:style>
  <w:style w:type="paragraph" w:customStyle="1" w:styleId="a3">
    <w:name w:val="示例"/>
    <w:next w:val="aff8"/>
    <w:pPr>
      <w:numPr>
        <w:numId w:val="4"/>
      </w:numPr>
      <w:tabs>
        <w:tab w:val="clear" w:pos="1120"/>
        <w:tab w:val="left" w:pos="816"/>
      </w:tabs>
      <w:ind w:firstLineChars="233" w:firstLine="419"/>
      <w:jc w:val="both"/>
    </w:pPr>
    <w:rPr>
      <w:rFonts w:ascii="宋体"/>
      <w:sz w:val="18"/>
    </w:rPr>
  </w:style>
  <w:style w:type="paragraph" w:customStyle="1" w:styleId="aff8">
    <w:name w:val="段"/>
    <w:pPr>
      <w:autoSpaceDE w:val="0"/>
      <w:autoSpaceDN w:val="0"/>
      <w:ind w:firstLineChars="200" w:firstLine="200"/>
      <w:jc w:val="both"/>
    </w:pPr>
    <w:rPr>
      <w:rFonts w:ascii="宋体"/>
      <w:sz w:val="21"/>
    </w:rPr>
  </w:style>
  <w:style w:type="paragraph" w:customStyle="1" w:styleId="a1">
    <w:name w:val="四级无标题条"/>
    <w:basedOn w:val="aa"/>
    <w:pPr>
      <w:numPr>
        <w:ilvl w:val="5"/>
        <w:numId w:val="3"/>
      </w:numPr>
    </w:pPr>
    <w:rPr>
      <w:szCs w:val="24"/>
    </w:rPr>
  </w:style>
  <w:style w:type="paragraph" w:customStyle="1" w:styleId="a2">
    <w:name w:val="五级无标题条"/>
    <w:basedOn w:val="aa"/>
    <w:qFormat/>
    <w:pPr>
      <w:numPr>
        <w:ilvl w:val="6"/>
        <w:numId w:val="3"/>
      </w:numPr>
    </w:pPr>
    <w:rPr>
      <w:szCs w:val="24"/>
    </w:rPr>
  </w:style>
  <w:style w:type="paragraph" w:customStyle="1" w:styleId="a">
    <w:name w:val="一级无标题条"/>
    <w:basedOn w:val="aa"/>
    <w:pPr>
      <w:numPr>
        <w:ilvl w:val="2"/>
        <w:numId w:val="3"/>
      </w:numPr>
    </w:pPr>
    <w:rPr>
      <w:szCs w:val="24"/>
    </w:rPr>
  </w:style>
  <w:style w:type="paragraph" w:customStyle="1" w:styleId="a6">
    <w:name w:val="正文图标题"/>
    <w:next w:val="aff8"/>
    <w:pPr>
      <w:numPr>
        <w:numId w:val="5"/>
      </w:numPr>
      <w:jc w:val="center"/>
    </w:pPr>
    <w:rPr>
      <w:rFonts w:ascii="黑体" w:eastAsia="黑体"/>
      <w:sz w:val="21"/>
    </w:rPr>
  </w:style>
  <w:style w:type="paragraph" w:customStyle="1" w:styleId="a5">
    <w:name w:val="注×："/>
    <w:pPr>
      <w:widowControl w:val="0"/>
      <w:numPr>
        <w:numId w:val="6"/>
      </w:numPr>
      <w:tabs>
        <w:tab w:val="clear" w:pos="900"/>
        <w:tab w:val="left" w:pos="630"/>
      </w:tabs>
      <w:autoSpaceDE w:val="0"/>
      <w:autoSpaceDN w:val="0"/>
      <w:jc w:val="both"/>
    </w:pPr>
    <w:rPr>
      <w:rFonts w:ascii="宋体"/>
      <w:sz w:val="18"/>
    </w:rPr>
  </w:style>
  <w:style w:type="paragraph" w:customStyle="1" w:styleId="aff9">
    <w:name w:val="目次、标准名称标题"/>
    <w:basedOn w:val="aff2"/>
    <w:next w:val="aff8"/>
    <w:pPr>
      <w:spacing w:line="460" w:lineRule="exact"/>
      <w:ind w:left="0" w:firstLine="0"/>
    </w:pPr>
  </w:style>
  <w:style w:type="paragraph" w:customStyle="1" w:styleId="affa">
    <w:name w:val="目次、索引正文"/>
    <w:qFormat/>
    <w:pPr>
      <w:spacing w:line="320" w:lineRule="exact"/>
      <w:jc w:val="both"/>
    </w:pPr>
    <w:rPr>
      <w:rFonts w:ascii="宋体"/>
      <w:sz w:val="21"/>
    </w:rPr>
  </w:style>
  <w:style w:type="paragraph" w:customStyle="1" w:styleId="affb">
    <w:name w:val="标准书眉_偶数页"/>
    <w:basedOn w:val="affc"/>
    <w:next w:val="aa"/>
    <w:qFormat/>
    <w:pPr>
      <w:jc w:val="left"/>
    </w:pPr>
  </w:style>
  <w:style w:type="paragraph" w:customStyle="1" w:styleId="affc">
    <w:name w:val="标准书眉_奇数页"/>
    <w:next w:val="aa"/>
    <w:pPr>
      <w:tabs>
        <w:tab w:val="center" w:pos="4154"/>
        <w:tab w:val="right" w:pos="8306"/>
      </w:tabs>
      <w:spacing w:after="120"/>
      <w:jc w:val="right"/>
    </w:pPr>
    <w:rPr>
      <w:sz w:val="21"/>
    </w:rPr>
  </w:style>
  <w:style w:type="paragraph" w:customStyle="1" w:styleId="affd">
    <w:name w:val="标准书脚_偶数页"/>
    <w:pPr>
      <w:spacing w:before="120"/>
    </w:pPr>
    <w:rPr>
      <w:sz w:val="18"/>
    </w:rPr>
  </w:style>
  <w:style w:type="paragraph" w:customStyle="1" w:styleId="affe">
    <w:name w:val="标准书脚_奇数页"/>
    <w:qFormat/>
    <w:pPr>
      <w:spacing w:before="120"/>
      <w:jc w:val="right"/>
    </w:pPr>
    <w:rPr>
      <w:sz w:val="18"/>
    </w:rPr>
  </w:style>
  <w:style w:type="paragraph" w:customStyle="1" w:styleId="afff">
    <w:name w:val="发布日期"/>
    <w:pPr>
      <w:framePr w:w="4000" w:h="473" w:hRule="exact" w:hSpace="180" w:vSpace="180" w:wrap="around" w:hAnchor="margin" w:y="13511" w:anchorLock="1"/>
    </w:pPr>
    <w:rPr>
      <w:rFonts w:eastAsia="黑体"/>
      <w:sz w:val="28"/>
    </w:rPr>
  </w:style>
  <w:style w:type="paragraph" w:customStyle="1" w:styleId="afff0">
    <w:name w:val="标准称谓"/>
    <w:next w:val="aa"/>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1">
    <w:name w:val="标准书眉一"/>
    <w:pPr>
      <w:jc w:val="both"/>
    </w:pPr>
  </w:style>
  <w:style w:type="character" w:customStyle="1" w:styleId="afff2">
    <w:name w:val="发布"/>
    <w:rPr>
      <w:rFonts w:ascii="黑体" w:eastAsia="黑体"/>
      <w:spacing w:val="22"/>
      <w:w w:val="100"/>
      <w:position w:val="3"/>
      <w:sz w:val="28"/>
    </w:rPr>
  </w:style>
  <w:style w:type="paragraph" w:customStyle="1" w:styleId="afff3">
    <w:name w:val="发布部门"/>
    <w:next w:val="aff8"/>
    <w:qFormat/>
    <w:pPr>
      <w:framePr w:w="7433" w:h="585" w:hRule="exact" w:hSpace="180" w:vSpace="180" w:wrap="around" w:hAnchor="margin" w:xAlign="center" w:y="14401" w:anchorLock="1"/>
      <w:jc w:val="center"/>
    </w:pPr>
    <w:rPr>
      <w:rFonts w:ascii="宋体"/>
      <w:b/>
      <w:spacing w:val="20"/>
      <w:w w:val="135"/>
      <w:sz w:val="36"/>
    </w:rPr>
  </w:style>
  <w:style w:type="paragraph" w:customStyle="1" w:styleId="11">
    <w:name w:val="封面标准号1"/>
    <w:qFormat/>
    <w:pPr>
      <w:widowControl w:val="0"/>
      <w:kinsoku w:val="0"/>
      <w:overflowPunct w:val="0"/>
      <w:autoSpaceDE w:val="0"/>
      <w:autoSpaceDN w:val="0"/>
      <w:spacing w:before="308"/>
      <w:jc w:val="right"/>
      <w:textAlignment w:val="center"/>
    </w:pPr>
    <w:rPr>
      <w:sz w:val="28"/>
    </w:rPr>
  </w:style>
  <w:style w:type="paragraph" w:customStyle="1" w:styleId="afff4">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5">
    <w:name w:val="封面标准文稿编辑信息"/>
    <w:pPr>
      <w:spacing w:before="180" w:line="180" w:lineRule="exact"/>
      <w:jc w:val="center"/>
    </w:pPr>
    <w:rPr>
      <w:rFonts w:ascii="宋体"/>
      <w:sz w:val="21"/>
    </w:rPr>
  </w:style>
  <w:style w:type="paragraph" w:customStyle="1" w:styleId="afff6">
    <w:name w:val="封面标准文稿类别"/>
    <w:pPr>
      <w:spacing w:before="440" w:line="400" w:lineRule="exact"/>
      <w:jc w:val="center"/>
    </w:pPr>
    <w:rPr>
      <w:rFonts w:ascii="宋体"/>
      <w:sz w:val="24"/>
    </w:rPr>
  </w:style>
  <w:style w:type="paragraph" w:customStyle="1" w:styleId="afff7">
    <w:name w:val="封面标准英文名称"/>
    <w:pPr>
      <w:widowControl w:val="0"/>
      <w:spacing w:before="370" w:line="400" w:lineRule="exact"/>
      <w:jc w:val="center"/>
    </w:pPr>
    <w:rPr>
      <w:sz w:val="28"/>
    </w:rPr>
  </w:style>
  <w:style w:type="paragraph" w:customStyle="1" w:styleId="afff8">
    <w:name w:val="封面一致性程度标识"/>
    <w:pPr>
      <w:spacing w:before="440" w:line="400" w:lineRule="exact"/>
      <w:jc w:val="center"/>
    </w:pPr>
    <w:rPr>
      <w:rFonts w:ascii="宋体"/>
      <w:sz w:val="28"/>
    </w:rPr>
  </w:style>
  <w:style w:type="paragraph" w:customStyle="1" w:styleId="afff9">
    <w:name w:val="封面正文"/>
    <w:qFormat/>
    <w:pPr>
      <w:jc w:val="both"/>
    </w:pPr>
  </w:style>
  <w:style w:type="paragraph" w:customStyle="1" w:styleId="afffa">
    <w:name w:val="实施日期"/>
    <w:basedOn w:val="afff"/>
    <w:qFormat/>
    <w:pPr>
      <w:framePr w:hSpace="0" w:wrap="around" w:xAlign="right"/>
      <w:jc w:val="right"/>
    </w:pPr>
  </w:style>
  <w:style w:type="paragraph" w:customStyle="1" w:styleId="afffb">
    <w:name w:val="正文表标题"/>
    <w:next w:val="aff8"/>
    <w:pPr>
      <w:tabs>
        <w:tab w:val="left" w:pos="495"/>
      </w:tabs>
      <w:ind w:left="495" w:hanging="495"/>
      <w:jc w:val="center"/>
    </w:pPr>
    <w:rPr>
      <w:rFonts w:ascii="黑体" w:eastAsia="黑体"/>
      <w:sz w:val="21"/>
    </w:rPr>
  </w:style>
  <w:style w:type="paragraph" w:customStyle="1" w:styleId="afffc">
    <w:name w:val="标准标志"/>
    <w:next w:val="aa"/>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d">
    <w:name w:val="其他标准称谓"/>
    <w:pPr>
      <w:spacing w:line="0" w:lineRule="atLeast"/>
      <w:jc w:val="distribute"/>
    </w:pPr>
    <w:rPr>
      <w:rFonts w:ascii="黑体" w:eastAsia="黑体" w:hAnsi="宋体"/>
      <w:sz w:val="52"/>
    </w:rPr>
  </w:style>
  <w:style w:type="paragraph" w:customStyle="1" w:styleId="afffe">
    <w:name w:val="其他发布部门"/>
    <w:basedOn w:val="aa"/>
    <w:qFormat/>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paragraph" w:styleId="affff">
    <w:name w:val="List Paragraph"/>
    <w:basedOn w:val="aa"/>
    <w:uiPriority w:val="34"/>
    <w:qFormat/>
    <w:pPr>
      <w:ind w:firstLineChars="200" w:firstLine="420"/>
    </w:pPr>
  </w:style>
  <w:style w:type="paragraph" w:customStyle="1" w:styleId="affff0">
    <w:name w:val="标准"/>
    <w:pPr>
      <w:widowControl w:val="0"/>
      <w:autoSpaceDE w:val="0"/>
      <w:autoSpaceDN w:val="0"/>
      <w:adjustRightInd w:val="0"/>
    </w:pPr>
    <w:rPr>
      <w:rFonts w:ascii="Arial"/>
      <w:sz w:val="22"/>
    </w:rPr>
  </w:style>
  <w:style w:type="paragraph" w:customStyle="1" w:styleId="TOC1">
    <w:name w:val="TOC 标题1"/>
    <w:basedOn w:val="1"/>
    <w:next w:val="aa"/>
    <w:uiPriority w:val="39"/>
    <w:qFormat/>
    <w:pPr>
      <w:widowControl/>
      <w:spacing w:before="240" w:line="259" w:lineRule="auto"/>
      <w:jc w:val="left"/>
      <w:outlineLvl w:val="9"/>
    </w:pPr>
    <w:rPr>
      <w:rFonts w:ascii="Calibri Light" w:eastAsia="宋体" w:hAnsi="Calibri Light"/>
      <w:bCs w:val="0"/>
      <w:color w:val="2E74B5"/>
      <w:kern w:val="0"/>
      <w:sz w:val="32"/>
      <w:szCs w:val="32"/>
    </w:rPr>
  </w:style>
  <w:style w:type="paragraph" w:customStyle="1" w:styleId="43X3">
    <w:name w:val="4.3.X 标题3"/>
    <w:basedOn w:val="3"/>
    <w:qFormat/>
    <w:pPr>
      <w:numPr>
        <w:ilvl w:val="2"/>
        <w:numId w:val="7"/>
      </w:numPr>
      <w:spacing w:before="0" w:after="0" w:line="240" w:lineRule="auto"/>
    </w:pPr>
    <w:rPr>
      <w:sz w:val="21"/>
      <w:szCs w:val="21"/>
    </w:rPr>
  </w:style>
  <w:style w:type="paragraph" w:customStyle="1" w:styleId="43X2">
    <w:name w:val="4.3.X 标题 2"/>
    <w:basedOn w:val="aa"/>
    <w:qFormat/>
    <w:pPr>
      <w:numPr>
        <w:ilvl w:val="1"/>
        <w:numId w:val="7"/>
      </w:numPr>
    </w:pPr>
  </w:style>
  <w:style w:type="character" w:customStyle="1" w:styleId="bjh-p">
    <w:name w:val="bjh-p"/>
    <w:qFormat/>
  </w:style>
  <w:style w:type="character" w:customStyle="1" w:styleId="22">
    <w:name w:val="不明显强调2"/>
    <w:uiPriority w:val="19"/>
    <w:qFormat/>
    <w:rPr>
      <w:i/>
      <w:iCs/>
      <w:color w:val="404040"/>
    </w:rPr>
  </w:style>
  <w:style w:type="paragraph" w:customStyle="1" w:styleId="defaultn">
    <w:name w:val="default (n)"/>
    <w:basedOn w:val="aa"/>
    <w:qFormat/>
    <w:pPr>
      <w:widowControl/>
      <w:jc w:val="left"/>
    </w:pPr>
    <w:rPr>
      <w:rFonts w:ascii="Arial" w:hAnsi="Arial"/>
      <w:kern w:val="0"/>
      <w:sz w:val="22"/>
    </w:rPr>
  </w:style>
  <w:style w:type="paragraph" w:customStyle="1" w:styleId="12">
    <w:name w:val="修订1"/>
    <w:uiPriority w:val="99"/>
    <w:semiHidden/>
    <w:rPr>
      <w:kern w:val="2"/>
      <w:sz w:val="21"/>
    </w:rPr>
  </w:style>
  <w:style w:type="character" w:customStyle="1" w:styleId="af0">
    <w:name w:val="批注文字 字符"/>
    <w:link w:val="af"/>
    <w:uiPriority w:val="99"/>
    <w:qFormat/>
    <w:rPr>
      <w:kern w:val="2"/>
      <w:sz w:val="21"/>
    </w:rPr>
  </w:style>
  <w:style w:type="character" w:customStyle="1" w:styleId="afc">
    <w:name w:val="批注主题 字符"/>
    <w:link w:val="afb"/>
    <w:uiPriority w:val="99"/>
    <w:semiHidden/>
    <w:qFormat/>
    <w:rPr>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image" Target="media/image2.png"/><Relationship Id="rId10" Type="http://schemas.openxmlformats.org/officeDocument/2006/relationships/webSettings" Target="webSetting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 Id="rId2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ReviewRoot xmlns="http://www.founder.com/operation">
  <CorrigendumButton current="2103405" previous="2173555"/>
</ReviewRoot>
</file>

<file path=customXml/item2.xml><?xml version="1.0" encoding="utf-8"?>
<ReviewRoot xmlns="http://www.founder.com/style">
  <Review xmlPath="C:\Users\admin\Documents\方正审校\Temp\Space\20220801\wordStyle\c664f709-3335-4e13-b04f-cdf7c56f95e5.xml" httpUrl="http://gateway.book.founderss.cn/book-review-api/api/doc/3ed16034-bf75-4a65-b845-5466e8750036/docx"/>
</ReviewRoot>
</file>

<file path=customXml/item3.xml><?xml version="1.0" encoding="utf-8"?>
<ReviewRoot xmlns="http://www.founder.com/knowledge"/>
</file>

<file path=customXml/item4.xml><?xml version="1.0" encoding="utf-8"?>
<ReviewRoot xmlns="http://www.founder.com/review">
  <DuplicateChecking Path="C:\Users\admin\AppData\Local\Temp\19de5d04-46ee-46b1-973a-0455d3f0b4ac.xml"/>
  <Review inspectType="易错词检查" inspectCategory="错误" rule="" lookup="Ⅲ" content="III" source="" errorType="6" context="前言III" id="2152540" bkName="bkReivew2152540" note="0" index="2"/>
  <Review inspectType="易错词检查" inspectCategory="可疑" rule="" lookup="的权利和义务" content="的权力和义务" source="" errorType="2" context="前，应签订《远程放疗服务协议》明确服务的内容、各自的权力和义务，以及责任归属等事项，尤其要明确远程放疗服务的医疗" id="2103405" bkName="bkReivew2103405" note="0" index="25"/>
</ReviewRoot>
</file>

<file path=customXml/item5.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6.xml><?xml version="1.0" encoding="utf-8"?>
<ReviewRoot xmlns="http://www.founder.com/politics">
  <Review inspectType="敏感词检查" inspectCategory="错误" rule="" lookup="食品药品监督管理局" content="食品药品监督局" source="敏感词类型：行政用语规范" errorType="1" context="记录与验证、放疗流程质量控制等软件功能，并具备国家食品药品监督局医疗器械产品注册认证资质。" id="2173555" bkName="bkPolitics2173555" note="0" index="25"/>
</ReviewRoot>
</file>

<file path=customXml/itemProps1.xml><?xml version="1.0" encoding="utf-8"?>
<ds:datastoreItem xmlns:ds="http://schemas.openxmlformats.org/officeDocument/2006/customXml" ds:itemID="{48A691F0-F50D-4BDF-8479-956B8ED0F2D4}">
  <ds:schemaRefs>
    <ds:schemaRef ds:uri="http://www.founder.com/operation"/>
  </ds:schemaRefs>
</ds:datastoreItem>
</file>

<file path=customXml/itemProps2.xml><?xml version="1.0" encoding="utf-8"?>
<ds:datastoreItem xmlns:ds="http://schemas.openxmlformats.org/officeDocument/2006/customXml" ds:itemID="{00463119-3795-49E6-B57D-1261C3703B80}">
  <ds:schemaRefs>
    <ds:schemaRef ds:uri="http://www.founder.com/style"/>
  </ds:schemaRefs>
</ds:datastoreItem>
</file>

<file path=customXml/itemProps3.xml><?xml version="1.0" encoding="utf-8"?>
<ds:datastoreItem xmlns:ds="http://schemas.openxmlformats.org/officeDocument/2006/customXml" ds:itemID="{BBA9BF5E-979B-4FAF-81FD-51ECF0006338}">
  <ds:schemaRefs>
    <ds:schemaRef ds:uri="http://www.founder.com/knowledge"/>
  </ds:schemaRefs>
</ds:datastoreItem>
</file>

<file path=customXml/itemProps4.xml><?xml version="1.0" encoding="utf-8"?>
<ds:datastoreItem xmlns:ds="http://schemas.openxmlformats.org/officeDocument/2006/customXml" ds:itemID="{1CF89A2E-D1BF-4DEE-BA77-DD435BA98BE7}">
  <ds:schemaRefs>
    <ds:schemaRef ds:uri="http://www.founder.com/review"/>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6.xml><?xml version="1.0" encoding="utf-8"?>
<ds:datastoreItem xmlns:ds="http://schemas.openxmlformats.org/officeDocument/2006/customXml" ds:itemID="{404EA129-7393-49E4-8099-9537397380CF}">
  <ds:schemaRefs>
    <ds:schemaRef ds:uri="http://www.founder.com/politic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2490</Words>
  <Characters>14195</Characters>
  <Application>Microsoft Office Word</Application>
  <DocSecurity>0</DocSecurity>
  <Lines>118</Lines>
  <Paragraphs>33</Paragraphs>
  <ScaleCrop>false</ScaleCrop>
  <Company>MASEP</Company>
  <LinksUpToDate>false</LinksUpToDate>
  <CharactersWithSpaces>16652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62266标准</dc:title>
  <dc:creator>徐涛</dc:creator>
  <cp:lastModifiedBy>ChenLi</cp:lastModifiedBy>
  <cp:revision>3</cp:revision>
  <cp:lastPrinted>2022-08-01T07:03:00Z</cp:lastPrinted>
  <dcterms:created xsi:type="dcterms:W3CDTF">2025-07-09T07:43:00Z</dcterms:created>
  <dcterms:modified xsi:type="dcterms:W3CDTF">2025-07-10T08:46:00Z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CEB12478D436452F9E48BADF36990FA9_13</vt:lpwstr>
  </property>
  <property fmtid="{D5CDD505-2E9C-101B-9397-08002B2CF9AE}" pid="4" name="KSOTemplateDocerSaveRecord">
    <vt:lpwstr>eyJoZGlkIjoiMTU5NGE5MzUzODA2NmVhOGVmZTMzYWIzYzk3ZTgyYTMiLCJ1c2VySWQiOiIyMTAxMDczMDQifQ==</vt:lpwstr>
  </property>
</Properties>
</file>